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81CD2" w:rsidRDefault="00481CD2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b/>
          <w:color w:val="000000"/>
          <w:sz w:val="24"/>
          <w:szCs w:val="24"/>
          <w:highlight w:val="white"/>
          <w:lang w:val="es-MX"/>
        </w:rPr>
      </w:pPr>
    </w:p>
    <w:p w:rsidR="007560E5" w:rsidRDefault="007560E5" w:rsidP="000A372F">
      <w:pPr>
        <w:spacing w:before="240"/>
        <w:jc w:val="center"/>
        <w:rPr>
          <w:b/>
          <w:color w:val="333399"/>
          <w:lang w:eastAsia="es-ES"/>
        </w:rPr>
      </w:pPr>
    </w:p>
    <w:p w:rsidR="006D2513" w:rsidRDefault="006D2513" w:rsidP="006D2513">
      <w:pPr>
        <w:spacing w:before="240"/>
        <w:jc w:val="center"/>
        <w:rPr>
          <w:b/>
          <w:color w:val="333399"/>
          <w:lang w:eastAsia="es-ES"/>
        </w:rPr>
      </w:pPr>
      <w:proofErr w:type="spellStart"/>
      <w:r w:rsidRPr="00AA3BDE">
        <w:rPr>
          <w:b/>
          <w:color w:val="333399"/>
          <w:lang w:eastAsia="es-ES"/>
        </w:rPr>
        <w:t>Anexo</w:t>
      </w:r>
      <w:proofErr w:type="spellEnd"/>
      <w:r w:rsidRPr="00AA3BDE">
        <w:rPr>
          <w:b/>
          <w:color w:val="333399"/>
          <w:lang w:eastAsia="es-ES"/>
        </w:rPr>
        <w:t xml:space="preserve"> </w:t>
      </w:r>
      <w:r>
        <w:rPr>
          <w:b/>
          <w:color w:val="333399"/>
          <w:lang w:eastAsia="es-ES"/>
        </w:rPr>
        <w:t>2.</w:t>
      </w:r>
      <w:r w:rsidRPr="00AA3BDE">
        <w:rPr>
          <w:b/>
          <w:color w:val="333399"/>
          <w:lang w:eastAsia="es-ES"/>
        </w:rPr>
        <w:t>3.</w:t>
      </w:r>
      <w:r>
        <w:rPr>
          <w:b/>
          <w:color w:val="333399"/>
          <w:lang w:eastAsia="es-ES"/>
        </w:rPr>
        <w:t>5</w:t>
      </w:r>
      <w:r>
        <w:rPr>
          <w:b/>
          <w:color w:val="333399"/>
          <w:lang w:eastAsia="es-ES"/>
        </w:rPr>
        <w:t>.</w:t>
      </w:r>
      <w:r w:rsidRPr="00AA3BDE">
        <w:rPr>
          <w:b/>
          <w:color w:val="333399"/>
          <w:lang w:eastAsia="es-ES"/>
        </w:rPr>
        <w:t xml:space="preserve">  </w:t>
      </w:r>
      <w:proofErr w:type="spellStart"/>
      <w:r w:rsidRPr="00AA3BDE">
        <w:rPr>
          <w:b/>
          <w:color w:val="333399"/>
          <w:lang w:eastAsia="es-ES"/>
        </w:rPr>
        <w:t>Articulación</w:t>
      </w:r>
      <w:proofErr w:type="spellEnd"/>
      <w:r w:rsidRPr="00AA3BDE">
        <w:rPr>
          <w:b/>
          <w:color w:val="333399"/>
          <w:lang w:eastAsia="es-ES"/>
        </w:rPr>
        <w:t xml:space="preserve"> </w:t>
      </w:r>
      <w:proofErr w:type="spellStart"/>
      <w:r w:rsidRPr="00AA3BDE">
        <w:rPr>
          <w:b/>
          <w:color w:val="333399"/>
          <w:lang w:eastAsia="es-ES"/>
        </w:rPr>
        <w:t>institucional</w:t>
      </w:r>
      <w:proofErr w:type="spellEnd"/>
      <w:r w:rsidRPr="00AA3BDE">
        <w:rPr>
          <w:b/>
          <w:color w:val="333399"/>
          <w:lang w:eastAsia="es-ES"/>
        </w:rPr>
        <w:t xml:space="preserve"> para la </w:t>
      </w:r>
      <w:proofErr w:type="spellStart"/>
      <w:r w:rsidRPr="00AA3BDE">
        <w:rPr>
          <w:b/>
          <w:color w:val="333399"/>
          <w:lang w:eastAsia="es-ES"/>
        </w:rPr>
        <w:t>actualización</w:t>
      </w:r>
      <w:proofErr w:type="spellEnd"/>
      <w:r w:rsidRPr="00AA3BDE">
        <w:rPr>
          <w:b/>
          <w:color w:val="333399"/>
          <w:lang w:eastAsia="es-ES"/>
        </w:rPr>
        <w:t xml:space="preserve"> de la </w:t>
      </w:r>
      <w:proofErr w:type="spellStart"/>
      <w:r w:rsidRPr="00AA3BDE">
        <w:rPr>
          <w:b/>
          <w:color w:val="333399"/>
          <w:lang w:eastAsia="es-ES"/>
        </w:rPr>
        <w:t>información</w:t>
      </w:r>
      <w:proofErr w:type="spellEnd"/>
      <w:r w:rsidRPr="00AA3BDE">
        <w:rPr>
          <w:b/>
          <w:color w:val="333399"/>
          <w:lang w:eastAsia="es-ES"/>
        </w:rPr>
        <w:t xml:space="preserve"> para el </w:t>
      </w:r>
      <w:proofErr w:type="spellStart"/>
      <w:r w:rsidRPr="00AA3BDE">
        <w:rPr>
          <w:b/>
          <w:color w:val="333399"/>
          <w:lang w:eastAsia="es-ES"/>
        </w:rPr>
        <w:t>conocimiento</w:t>
      </w:r>
      <w:proofErr w:type="spellEnd"/>
      <w:r w:rsidRPr="00AA3BDE">
        <w:rPr>
          <w:b/>
          <w:color w:val="333399"/>
          <w:lang w:eastAsia="es-ES"/>
        </w:rPr>
        <w:t xml:space="preserve"> </w:t>
      </w:r>
      <w:proofErr w:type="spellStart"/>
      <w:proofErr w:type="gramStart"/>
      <w:r w:rsidRPr="00AA3BDE">
        <w:rPr>
          <w:b/>
          <w:color w:val="333399"/>
          <w:lang w:eastAsia="es-ES"/>
        </w:rPr>
        <w:t>marino</w:t>
      </w:r>
      <w:proofErr w:type="spellEnd"/>
      <w:proofErr w:type="gramEnd"/>
      <w:r w:rsidRPr="00AA3BDE">
        <w:rPr>
          <w:b/>
          <w:color w:val="333399"/>
          <w:lang w:eastAsia="es-ES"/>
        </w:rPr>
        <w:t xml:space="preserve"> y </w:t>
      </w:r>
      <w:proofErr w:type="spellStart"/>
      <w:r w:rsidRPr="00AA3BDE">
        <w:rPr>
          <w:b/>
          <w:color w:val="333399"/>
          <w:lang w:eastAsia="es-ES"/>
        </w:rPr>
        <w:t>costero</w:t>
      </w:r>
      <w:proofErr w:type="spellEnd"/>
      <w:r w:rsidRPr="00AA3BDE">
        <w:rPr>
          <w:b/>
          <w:color w:val="333399"/>
          <w:lang w:eastAsia="es-ES"/>
        </w:rPr>
        <w:t>.</w:t>
      </w:r>
    </w:p>
    <w:p w:rsidR="006D2513" w:rsidRDefault="006D2513" w:rsidP="006D2513">
      <w:pPr>
        <w:spacing w:before="240"/>
        <w:jc w:val="center"/>
        <w:rPr>
          <w:b/>
          <w:color w:val="333399"/>
          <w:lang w:eastAsia="es-ES"/>
        </w:rPr>
      </w:pPr>
    </w:p>
    <w:p w:rsidR="006D2513" w:rsidRDefault="006D2513" w:rsidP="006D2513">
      <w:pPr>
        <w:spacing w:before="240"/>
        <w:jc w:val="center"/>
        <w:rPr>
          <w:b/>
          <w:color w:val="333399"/>
          <w:lang w:eastAsia="es-ES"/>
        </w:rPr>
      </w:pPr>
    </w:p>
    <w:p w:rsidR="006D2513" w:rsidRDefault="006D2513" w:rsidP="006D2513">
      <w:pPr>
        <w:spacing w:before="240"/>
        <w:jc w:val="center"/>
        <w:rPr>
          <w:b/>
          <w:color w:val="333399"/>
          <w:lang w:eastAsia="es-ES"/>
        </w:rPr>
      </w:pPr>
    </w:p>
    <w:p w:rsidR="006D2513" w:rsidRDefault="006D2513" w:rsidP="006D2513">
      <w:pPr>
        <w:spacing w:before="240"/>
        <w:jc w:val="center"/>
        <w:rPr>
          <w:b/>
          <w:color w:val="333399"/>
          <w:lang w:eastAsia="es-ES"/>
        </w:rPr>
      </w:pPr>
    </w:p>
    <w:p w:rsidR="006D2513" w:rsidRDefault="006D2513" w:rsidP="006D2513">
      <w:pPr>
        <w:spacing w:before="240"/>
        <w:jc w:val="center"/>
        <w:rPr>
          <w:b/>
          <w:color w:val="333399"/>
          <w:lang w:eastAsia="es-ES"/>
        </w:rPr>
      </w:pPr>
    </w:p>
    <w:p w:rsidR="006D2513" w:rsidRPr="00AA3BDE" w:rsidRDefault="006D2513" w:rsidP="006D2513">
      <w:pPr>
        <w:spacing w:before="240"/>
        <w:jc w:val="center"/>
        <w:rPr>
          <w:b/>
          <w:color w:val="333399"/>
          <w:lang w:eastAsia="es-ES"/>
        </w:rPr>
      </w:pPr>
    </w:p>
    <w:p w:rsidR="006D2513" w:rsidRDefault="006D2513" w:rsidP="006D2513">
      <w:pPr>
        <w:spacing w:before="240"/>
        <w:jc w:val="center"/>
        <w:rPr>
          <w:b/>
          <w:color w:val="333399"/>
          <w:lang w:eastAsia="es-ES"/>
        </w:rPr>
      </w:pPr>
      <w:proofErr w:type="gramStart"/>
      <w:r>
        <w:rPr>
          <w:b/>
          <w:color w:val="333399"/>
          <w:lang w:eastAsia="es-ES"/>
        </w:rPr>
        <w:t xml:space="preserve">Memoria  </w:t>
      </w:r>
      <w:proofErr w:type="spellStart"/>
      <w:r>
        <w:rPr>
          <w:b/>
          <w:color w:val="333399"/>
          <w:lang w:eastAsia="es-ES"/>
        </w:rPr>
        <w:t>Reunión</w:t>
      </w:r>
      <w:proofErr w:type="spellEnd"/>
      <w:proofErr w:type="gramEnd"/>
      <w:r>
        <w:rPr>
          <w:b/>
          <w:color w:val="333399"/>
          <w:lang w:eastAsia="es-ES"/>
        </w:rPr>
        <w:t xml:space="preserve"> </w:t>
      </w:r>
      <w:proofErr w:type="spellStart"/>
      <w:r>
        <w:rPr>
          <w:b/>
          <w:color w:val="333399"/>
          <w:lang w:eastAsia="es-ES"/>
        </w:rPr>
        <w:t>Coordinación</w:t>
      </w:r>
      <w:proofErr w:type="spellEnd"/>
    </w:p>
    <w:p w:rsidR="006D2513" w:rsidRDefault="006D2513" w:rsidP="006D2513">
      <w:pPr>
        <w:spacing w:before="240"/>
        <w:jc w:val="center"/>
        <w:rPr>
          <w:b/>
          <w:color w:val="333399"/>
          <w:lang w:eastAsia="es-ES"/>
        </w:rPr>
      </w:pPr>
      <w:proofErr w:type="spellStart"/>
      <w:r>
        <w:rPr>
          <w:b/>
          <w:color w:val="333399"/>
          <w:lang w:eastAsia="es-ES"/>
        </w:rPr>
        <w:t>Equipo</w:t>
      </w:r>
      <w:proofErr w:type="spellEnd"/>
      <w:r>
        <w:rPr>
          <w:b/>
          <w:color w:val="333399"/>
          <w:lang w:eastAsia="es-ES"/>
        </w:rPr>
        <w:t xml:space="preserve"> </w:t>
      </w:r>
      <w:proofErr w:type="spellStart"/>
      <w:r>
        <w:rPr>
          <w:b/>
          <w:color w:val="333399"/>
          <w:lang w:eastAsia="es-ES"/>
        </w:rPr>
        <w:t>Coordinador</w:t>
      </w:r>
      <w:proofErr w:type="spellEnd"/>
      <w:r>
        <w:rPr>
          <w:b/>
          <w:color w:val="333399"/>
          <w:lang w:eastAsia="es-ES"/>
        </w:rPr>
        <w:t xml:space="preserve"> SIB Colombia</w:t>
      </w:r>
      <w:r>
        <w:rPr>
          <w:b/>
          <w:color w:val="333399"/>
          <w:lang w:eastAsia="es-ES"/>
        </w:rPr>
        <w:t xml:space="preserve"> </w:t>
      </w:r>
      <w:r>
        <w:rPr>
          <w:b/>
          <w:color w:val="333399"/>
          <w:lang w:eastAsia="es-ES"/>
        </w:rPr>
        <w:t>–</w:t>
      </w:r>
      <w:r>
        <w:rPr>
          <w:b/>
          <w:color w:val="333399"/>
          <w:lang w:eastAsia="es-ES"/>
        </w:rPr>
        <w:t xml:space="preserve"> LABSIS</w:t>
      </w:r>
      <w:r>
        <w:rPr>
          <w:b/>
          <w:color w:val="333399"/>
          <w:lang w:eastAsia="es-ES"/>
        </w:rPr>
        <w:t xml:space="preserve"> -SIBM</w:t>
      </w:r>
    </w:p>
    <w:p w:rsidR="006D2513" w:rsidRDefault="006D2513" w:rsidP="006D2513">
      <w:pPr>
        <w:spacing w:before="240"/>
        <w:jc w:val="center"/>
        <w:rPr>
          <w:b/>
          <w:color w:val="333399"/>
          <w:lang w:eastAsia="es-ES"/>
        </w:rPr>
      </w:pPr>
      <w:proofErr w:type="spellStart"/>
      <w:r>
        <w:rPr>
          <w:b/>
          <w:color w:val="333399"/>
          <w:lang w:eastAsia="es-ES"/>
        </w:rPr>
        <w:t>Cifras</w:t>
      </w:r>
      <w:proofErr w:type="spellEnd"/>
      <w:r>
        <w:rPr>
          <w:b/>
          <w:color w:val="333399"/>
          <w:lang w:eastAsia="es-ES"/>
        </w:rPr>
        <w:t xml:space="preserve"> SIAM</w:t>
      </w:r>
    </w:p>
    <w:p w:rsidR="006D2513" w:rsidRPr="00AA3BDE" w:rsidRDefault="006D2513" w:rsidP="006D2513">
      <w:pPr>
        <w:spacing w:before="240"/>
        <w:jc w:val="center"/>
        <w:rPr>
          <w:b/>
          <w:spacing w:val="-2"/>
          <w:sz w:val="28"/>
          <w:szCs w:val="28"/>
          <w:lang w:eastAsia="es-ES"/>
        </w:rPr>
      </w:pPr>
    </w:p>
    <w:p w:rsidR="006D2513" w:rsidRPr="00AA3BDE" w:rsidRDefault="006D2513" w:rsidP="006D2513">
      <w:pPr>
        <w:jc w:val="center"/>
        <w:rPr>
          <w:b/>
          <w:sz w:val="28"/>
        </w:rPr>
      </w:pPr>
    </w:p>
    <w:p w:rsidR="006D2513" w:rsidRDefault="006D2513" w:rsidP="006D2513">
      <w:pPr>
        <w:jc w:val="center"/>
        <w:rPr>
          <w:b/>
          <w:sz w:val="28"/>
        </w:rPr>
      </w:pPr>
    </w:p>
    <w:p w:rsidR="006D2513" w:rsidRDefault="006D2513" w:rsidP="006D2513"/>
    <w:p w:rsidR="006D2513" w:rsidRDefault="006D2513" w:rsidP="006D2513"/>
    <w:p w:rsidR="006D2513" w:rsidRDefault="006D2513" w:rsidP="006D2513"/>
    <w:p w:rsidR="006D2513" w:rsidRDefault="006D2513" w:rsidP="006D2513"/>
    <w:p w:rsidR="006D2513" w:rsidRDefault="006D2513" w:rsidP="006D2513"/>
    <w:p w:rsidR="006D2513" w:rsidRDefault="006D2513" w:rsidP="006D2513"/>
    <w:p w:rsidR="006D2513" w:rsidRDefault="006D2513" w:rsidP="006D2513"/>
    <w:p w:rsidR="006D2513" w:rsidRDefault="006D2513" w:rsidP="006D2513"/>
    <w:p w:rsidR="006D2513" w:rsidRDefault="006D2513" w:rsidP="006D2513"/>
    <w:p w:rsidR="006D2513" w:rsidRDefault="006D2513" w:rsidP="006D2513"/>
    <w:p w:rsidR="006D2513" w:rsidRDefault="006D2513" w:rsidP="006D2513"/>
    <w:p w:rsidR="006D2513" w:rsidRDefault="006D2513" w:rsidP="006D2513"/>
    <w:p w:rsidR="006D2513" w:rsidRPr="00AA3BDE" w:rsidRDefault="006D2513" w:rsidP="006D2513">
      <w:pPr>
        <w:jc w:val="center"/>
        <w:rPr>
          <w:b/>
          <w:color w:val="333399"/>
        </w:rPr>
      </w:pPr>
      <w:r w:rsidRPr="00AA3BDE">
        <w:rPr>
          <w:b/>
          <w:color w:val="333399"/>
        </w:rPr>
        <w:t xml:space="preserve">CONVENIO </w:t>
      </w:r>
      <w:proofErr w:type="spellStart"/>
      <w:r w:rsidRPr="00AA3BDE">
        <w:rPr>
          <w:b/>
          <w:color w:val="333399"/>
        </w:rPr>
        <w:t>Interadministrativo</w:t>
      </w:r>
      <w:proofErr w:type="spellEnd"/>
      <w:r w:rsidRPr="00AA3BDE">
        <w:rPr>
          <w:b/>
          <w:color w:val="333399"/>
        </w:rPr>
        <w:t xml:space="preserve"> </w:t>
      </w:r>
      <w:proofErr w:type="spellStart"/>
      <w:r w:rsidRPr="00AA3BDE">
        <w:rPr>
          <w:b/>
          <w:color w:val="333399"/>
        </w:rPr>
        <w:t>M</w:t>
      </w:r>
      <w:r>
        <w:rPr>
          <w:b/>
          <w:color w:val="333399"/>
        </w:rPr>
        <w:t>inAmbiente</w:t>
      </w:r>
      <w:proofErr w:type="spellEnd"/>
      <w:r w:rsidRPr="00AA3BDE">
        <w:rPr>
          <w:b/>
          <w:color w:val="333399"/>
        </w:rPr>
        <w:t xml:space="preserve"> – INVEMAR 659 de 2017</w:t>
      </w:r>
    </w:p>
    <w:p w:rsidR="006D2513" w:rsidRPr="00AA3BDE" w:rsidRDefault="006D2513" w:rsidP="006D2513">
      <w:pPr>
        <w:jc w:val="center"/>
        <w:rPr>
          <w:b/>
          <w:color w:val="333399"/>
        </w:rPr>
      </w:pPr>
      <w:r w:rsidRPr="00AA3BDE">
        <w:rPr>
          <w:b/>
          <w:color w:val="333399"/>
        </w:rPr>
        <w:t xml:space="preserve">Santa Marta, </w:t>
      </w:r>
      <w:proofErr w:type="spellStart"/>
      <w:r>
        <w:rPr>
          <w:b/>
          <w:color w:val="333399"/>
        </w:rPr>
        <w:t>marzo</w:t>
      </w:r>
      <w:proofErr w:type="spellEnd"/>
      <w:r>
        <w:rPr>
          <w:b/>
          <w:color w:val="333399"/>
        </w:rPr>
        <w:t xml:space="preserve"> </w:t>
      </w:r>
      <w:r w:rsidRPr="00AA3BDE">
        <w:rPr>
          <w:b/>
          <w:color w:val="333399"/>
        </w:rPr>
        <w:t>de 2018</w:t>
      </w:r>
    </w:p>
    <w:p w:rsidR="007560E5" w:rsidRDefault="007560E5" w:rsidP="000A372F">
      <w:pPr>
        <w:spacing w:before="240"/>
        <w:jc w:val="center"/>
        <w:rPr>
          <w:b/>
          <w:color w:val="333399"/>
          <w:lang w:eastAsia="es-ES"/>
        </w:rPr>
      </w:pPr>
    </w:p>
    <w:p w:rsidR="00481CD2" w:rsidRDefault="00481CD2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b/>
          <w:color w:val="000000"/>
          <w:sz w:val="24"/>
          <w:szCs w:val="24"/>
          <w:highlight w:val="white"/>
          <w:lang w:val="es-MX"/>
        </w:rPr>
      </w:pPr>
    </w:p>
    <w:p w:rsidR="002556EB" w:rsidRPr="0002233B" w:rsidRDefault="004D3B6A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b/>
          <w:sz w:val="24"/>
          <w:szCs w:val="24"/>
          <w:lang w:val="es-MX"/>
        </w:rPr>
      </w:pPr>
      <w:r w:rsidRPr="0002233B">
        <w:rPr>
          <w:rFonts w:ascii="Open Sans" w:eastAsia="Open Sans" w:hAnsi="Open Sans" w:cs="Open Sans"/>
          <w:b/>
          <w:color w:val="000000"/>
          <w:sz w:val="24"/>
          <w:szCs w:val="24"/>
          <w:highlight w:val="white"/>
          <w:lang w:val="es-MX"/>
        </w:rPr>
        <w:t>OBJETIVO</w:t>
      </w:r>
    </w:p>
    <w:p w:rsidR="002556EB" w:rsidRPr="0002233B" w:rsidRDefault="002556EB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sz w:val="24"/>
          <w:szCs w:val="24"/>
          <w:lang w:val="es-MX"/>
        </w:rPr>
      </w:pPr>
    </w:p>
    <w:p w:rsidR="002556EB" w:rsidRPr="0002233B" w:rsidRDefault="00D7102E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sz w:val="24"/>
          <w:szCs w:val="24"/>
          <w:lang w:val="es-MX"/>
        </w:rPr>
      </w:pPr>
      <w:r w:rsidRPr="0002233B">
        <w:rPr>
          <w:rFonts w:ascii="Open Sans" w:eastAsia="Open Sans" w:hAnsi="Open Sans" w:cs="Open Sans"/>
          <w:sz w:val="24"/>
          <w:szCs w:val="24"/>
          <w:lang w:val="es-MX"/>
        </w:rPr>
        <w:t xml:space="preserve">Coordinar acciones que permitan que el SIBM sea la herramienta para la recopilación de datos sobre biodiversidad marina de Colombia, y el SIB Colombia el canal al través del </w:t>
      </w:r>
      <w:r w:rsidR="0002233B" w:rsidRPr="0002233B">
        <w:rPr>
          <w:rFonts w:ascii="Open Sans" w:eastAsia="Open Sans" w:hAnsi="Open Sans" w:cs="Open Sans"/>
          <w:sz w:val="24"/>
          <w:szCs w:val="24"/>
          <w:lang w:val="es-MX"/>
        </w:rPr>
        <w:t>cual</w:t>
      </w:r>
      <w:r w:rsidRPr="0002233B">
        <w:rPr>
          <w:rFonts w:ascii="Open Sans" w:eastAsia="Open Sans" w:hAnsi="Open Sans" w:cs="Open Sans"/>
          <w:sz w:val="24"/>
          <w:szCs w:val="24"/>
          <w:lang w:val="es-MX"/>
        </w:rPr>
        <w:t xml:space="preserve"> se divulgaran los datos de acuerdo a la competencia institucional de las entidades que administran estos componentes del SIAC. </w:t>
      </w:r>
    </w:p>
    <w:p w:rsidR="002556EB" w:rsidRPr="0002233B" w:rsidRDefault="002556EB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sz w:val="24"/>
          <w:szCs w:val="24"/>
          <w:lang w:val="es-MX"/>
        </w:rPr>
      </w:pPr>
    </w:p>
    <w:p w:rsidR="002556EB" w:rsidRPr="00781A9B" w:rsidRDefault="004D3B6A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b/>
          <w:sz w:val="24"/>
          <w:szCs w:val="24"/>
          <w:lang w:val="es-MX"/>
        </w:rPr>
      </w:pPr>
      <w:r w:rsidRPr="0002233B">
        <w:rPr>
          <w:rFonts w:ascii="Open Sans" w:eastAsia="Open Sans" w:hAnsi="Open Sans" w:cs="Open Sans"/>
          <w:b/>
          <w:color w:val="000000"/>
          <w:sz w:val="24"/>
          <w:szCs w:val="24"/>
          <w:highlight w:val="white"/>
          <w:lang w:val="es-MX"/>
        </w:rPr>
        <w:t>AGENDA</w:t>
      </w:r>
      <w:r w:rsidRPr="0002233B">
        <w:rPr>
          <w:rFonts w:ascii="Open Sans" w:eastAsia="Open Sans" w:hAnsi="Open Sans" w:cs="Open Sans"/>
          <w:color w:val="000000"/>
          <w:sz w:val="24"/>
          <w:szCs w:val="24"/>
          <w:lang w:val="es-MX"/>
        </w:rPr>
        <w:t xml:space="preserve">                                                                               </w:t>
      </w:r>
      <w:r w:rsidRPr="0002233B">
        <w:rPr>
          <w:rFonts w:ascii="Open Sans" w:eastAsia="Open Sans" w:hAnsi="Open Sans" w:cs="Open Sans"/>
          <w:color w:val="000000"/>
          <w:sz w:val="24"/>
          <w:szCs w:val="24"/>
          <w:lang w:val="es-MX"/>
        </w:rPr>
        <w:tab/>
      </w:r>
      <w:r w:rsidRPr="0002233B">
        <w:rPr>
          <w:rFonts w:ascii="Open Sans" w:eastAsia="Open Sans" w:hAnsi="Open Sans" w:cs="Open Sans"/>
          <w:color w:val="000000"/>
          <w:sz w:val="24"/>
          <w:szCs w:val="24"/>
          <w:lang w:val="es-MX"/>
        </w:rPr>
        <w:t xml:space="preserve">     </w:t>
      </w:r>
    </w:p>
    <w:tbl>
      <w:tblPr>
        <w:tblStyle w:val="a"/>
        <w:tblW w:w="11434" w:type="dxa"/>
        <w:tblInd w:w="0" w:type="dxa"/>
        <w:tblBorders>
          <w:insideH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1125"/>
        <w:gridCol w:w="7935"/>
        <w:gridCol w:w="1187"/>
        <w:gridCol w:w="1187"/>
      </w:tblGrid>
      <w:tr w:rsidR="002556EB" w:rsidRPr="0002233B" w:rsidTr="0002233B">
        <w:trPr>
          <w:gridAfter w:val="1"/>
          <w:wAfter w:w="1187" w:type="dxa"/>
          <w:trHeight w:val="160"/>
        </w:trPr>
        <w:tc>
          <w:tcPr>
            <w:tcW w:w="1125" w:type="dxa"/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</w:tcPr>
          <w:p w:rsidR="002556EB" w:rsidRPr="0002233B" w:rsidRDefault="002556EB" w:rsidP="00022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</w:p>
        </w:tc>
        <w:tc>
          <w:tcPr>
            <w:tcW w:w="7935" w:type="dxa"/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</w:tcPr>
          <w:p w:rsidR="002556EB" w:rsidRPr="0002233B" w:rsidRDefault="002556EB" w:rsidP="00022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</w:p>
        </w:tc>
        <w:tc>
          <w:tcPr>
            <w:tcW w:w="1187" w:type="dxa"/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</w:tcPr>
          <w:p w:rsidR="002556EB" w:rsidRPr="0002233B" w:rsidRDefault="002556EB" w:rsidP="00022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</w:p>
        </w:tc>
      </w:tr>
      <w:tr w:rsidR="0002233B" w:rsidRPr="0002233B" w:rsidTr="0002233B">
        <w:trPr>
          <w:trHeight w:val="160"/>
        </w:trPr>
        <w:tc>
          <w:tcPr>
            <w:tcW w:w="1125" w:type="dxa"/>
            <w:shd w:val="clear" w:color="auto" w:fill="D9D9D9"/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</w:tcPr>
          <w:p w:rsidR="0002233B" w:rsidRPr="0002233B" w:rsidRDefault="0002233B" w:rsidP="00022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  <w:r w:rsidRPr="00EE5798">
              <w:rPr>
                <w:rFonts w:ascii="Open Sans" w:eastAsia="Open Sans" w:hAnsi="Open Sans" w:cs="Open Sans"/>
                <w:color w:val="258AC7"/>
                <w:sz w:val="24"/>
                <w:szCs w:val="24"/>
                <w:lang w:val="es-MX"/>
              </w:rPr>
              <w:t>Hora</w:t>
            </w:r>
          </w:p>
        </w:tc>
        <w:tc>
          <w:tcPr>
            <w:tcW w:w="7935" w:type="dxa"/>
            <w:shd w:val="clear" w:color="auto" w:fill="D9D9D9"/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</w:tcPr>
          <w:p w:rsidR="0002233B" w:rsidRPr="0002233B" w:rsidRDefault="0002233B" w:rsidP="00022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  <w:r w:rsidRPr="0002233B">
              <w:rPr>
                <w:rFonts w:ascii="Open Sans" w:eastAsia="Open Sans" w:hAnsi="Open Sans" w:cs="Open Sans"/>
                <w:color w:val="258AC7"/>
                <w:sz w:val="24"/>
                <w:szCs w:val="24"/>
                <w:lang w:val="es-MX"/>
              </w:rPr>
              <w:t>Tema</w:t>
            </w:r>
          </w:p>
        </w:tc>
        <w:tc>
          <w:tcPr>
            <w:tcW w:w="1187" w:type="dxa"/>
            <w:shd w:val="clear" w:color="auto" w:fill="D9D9D9"/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</w:tcPr>
          <w:p w:rsidR="0002233B" w:rsidRPr="0002233B" w:rsidRDefault="0002233B" w:rsidP="00022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  <w:r w:rsidRPr="0002233B">
              <w:rPr>
                <w:rFonts w:ascii="Open Sans" w:eastAsia="Open Sans" w:hAnsi="Open Sans" w:cs="Open Sans"/>
                <w:color w:val="258AC7"/>
                <w:sz w:val="24"/>
                <w:szCs w:val="24"/>
                <w:lang w:val="es-MX"/>
              </w:rPr>
              <w:t xml:space="preserve">Tiempo </w:t>
            </w:r>
          </w:p>
        </w:tc>
        <w:tc>
          <w:tcPr>
            <w:tcW w:w="1187" w:type="dxa"/>
            <w:vAlign w:val="center"/>
          </w:tcPr>
          <w:p w:rsidR="0002233B" w:rsidRPr="0002233B" w:rsidRDefault="0002233B" w:rsidP="00022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</w:p>
        </w:tc>
      </w:tr>
      <w:tr w:rsidR="0002233B" w:rsidRPr="0002233B" w:rsidTr="0002233B">
        <w:trPr>
          <w:gridAfter w:val="1"/>
          <w:wAfter w:w="1187" w:type="dxa"/>
          <w:trHeight w:val="140"/>
        </w:trPr>
        <w:tc>
          <w:tcPr>
            <w:tcW w:w="1125" w:type="dxa"/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</w:tcPr>
          <w:p w:rsidR="0002233B" w:rsidRPr="0002233B" w:rsidRDefault="0002233B" w:rsidP="00022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>09:00</w:t>
            </w:r>
          </w:p>
        </w:tc>
        <w:tc>
          <w:tcPr>
            <w:tcW w:w="7935" w:type="dxa"/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</w:tcPr>
          <w:p w:rsidR="0002233B" w:rsidRPr="0002233B" w:rsidRDefault="0002233B" w:rsidP="00022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 xml:space="preserve">Contexto sobre el </w:t>
            </w:r>
            <w:proofErr w:type="spellStart"/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>SiB</w:t>
            </w:r>
            <w:proofErr w:type="spellEnd"/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 xml:space="preserve"> Colombia </w:t>
            </w:r>
          </w:p>
        </w:tc>
        <w:tc>
          <w:tcPr>
            <w:tcW w:w="1187" w:type="dxa"/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</w:tcPr>
          <w:p w:rsidR="0002233B" w:rsidRPr="0002233B" w:rsidRDefault="0002233B" w:rsidP="00D17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>30'</w:t>
            </w:r>
          </w:p>
        </w:tc>
      </w:tr>
      <w:tr w:rsidR="0002233B" w:rsidRPr="0002233B" w:rsidTr="0002233B">
        <w:trPr>
          <w:gridAfter w:val="1"/>
          <w:wAfter w:w="1187" w:type="dxa"/>
          <w:trHeight w:val="20"/>
        </w:trPr>
        <w:tc>
          <w:tcPr>
            <w:tcW w:w="1125" w:type="dxa"/>
            <w:tcBorders>
              <w:bottom w:val="single" w:sz="4" w:space="0" w:color="80808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02233B" w:rsidRPr="0002233B" w:rsidRDefault="0002233B" w:rsidP="00022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>09:30</w:t>
            </w:r>
          </w:p>
        </w:tc>
        <w:tc>
          <w:tcPr>
            <w:tcW w:w="7935" w:type="dxa"/>
            <w:tcBorders>
              <w:bottom w:val="single" w:sz="4" w:space="0" w:color="80808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</w:tcPr>
          <w:p w:rsidR="0002233B" w:rsidRPr="0002233B" w:rsidRDefault="0002233B" w:rsidP="00022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 xml:space="preserve">Modelo de publicación del </w:t>
            </w:r>
            <w:proofErr w:type="spellStart"/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>SiB</w:t>
            </w:r>
            <w:proofErr w:type="spellEnd"/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 xml:space="preserve"> Colombia</w:t>
            </w:r>
          </w:p>
        </w:tc>
        <w:tc>
          <w:tcPr>
            <w:tcW w:w="1187" w:type="dxa"/>
            <w:tcBorders>
              <w:bottom w:val="single" w:sz="4" w:space="0" w:color="808080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</w:tcPr>
          <w:p w:rsidR="0002233B" w:rsidRPr="0002233B" w:rsidRDefault="0002233B" w:rsidP="00D17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>45'</w:t>
            </w:r>
          </w:p>
        </w:tc>
      </w:tr>
      <w:tr w:rsidR="0002233B" w:rsidRPr="0002233B" w:rsidTr="0002233B">
        <w:trPr>
          <w:gridAfter w:val="1"/>
          <w:wAfter w:w="1187" w:type="dxa"/>
          <w:trHeight w:val="200"/>
        </w:trPr>
        <w:tc>
          <w:tcPr>
            <w:tcW w:w="1125" w:type="dxa"/>
            <w:tcBorders>
              <w:top w:val="single" w:sz="4" w:space="0" w:color="808080"/>
              <w:bottom w:val="nil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</w:tcPr>
          <w:p w:rsidR="0002233B" w:rsidRPr="0002233B" w:rsidRDefault="0002233B" w:rsidP="00022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>10:15</w:t>
            </w:r>
          </w:p>
        </w:tc>
        <w:tc>
          <w:tcPr>
            <w:tcW w:w="7935" w:type="dxa"/>
            <w:tcBorders>
              <w:top w:val="single" w:sz="4" w:space="0" w:color="808080"/>
              <w:bottom w:val="nil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</w:tcPr>
          <w:p w:rsidR="0002233B" w:rsidRPr="0002233B" w:rsidRDefault="0002233B" w:rsidP="00022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  <w:r w:rsidRPr="0002233B">
              <w:rPr>
                <w:rFonts w:ascii="Open Sans" w:eastAsia="Open Sans" w:hAnsi="Open Sans" w:cs="Open Sans"/>
                <w:sz w:val="24"/>
                <w:szCs w:val="24"/>
                <w:lang w:val="es-MX"/>
              </w:rPr>
              <w:t>Modelo de publicación del SIBM</w:t>
            </w:r>
          </w:p>
        </w:tc>
        <w:tc>
          <w:tcPr>
            <w:tcW w:w="1187" w:type="dxa"/>
            <w:tcBorders>
              <w:top w:val="single" w:sz="4" w:space="0" w:color="808080"/>
              <w:bottom w:val="nil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</w:tcPr>
          <w:p w:rsidR="0002233B" w:rsidRPr="0002233B" w:rsidRDefault="0002233B" w:rsidP="00D17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>45’</w:t>
            </w:r>
          </w:p>
        </w:tc>
      </w:tr>
      <w:tr w:rsidR="0002233B" w:rsidRPr="0002233B" w:rsidTr="0002233B">
        <w:trPr>
          <w:gridAfter w:val="1"/>
          <w:wAfter w:w="1187" w:type="dxa"/>
          <w:trHeight w:val="60"/>
        </w:trPr>
        <w:tc>
          <w:tcPr>
            <w:tcW w:w="1125" w:type="dxa"/>
            <w:tcBorders>
              <w:top w:val="single" w:sz="4" w:space="0" w:color="808080"/>
              <w:bottom w:val="nil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</w:tcPr>
          <w:p w:rsidR="0002233B" w:rsidRPr="0002233B" w:rsidRDefault="0002233B" w:rsidP="00022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>11:00</w:t>
            </w:r>
          </w:p>
        </w:tc>
        <w:tc>
          <w:tcPr>
            <w:tcW w:w="7935" w:type="dxa"/>
            <w:tcBorders>
              <w:top w:val="single" w:sz="4" w:space="0" w:color="808080"/>
              <w:bottom w:val="nil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</w:tcPr>
          <w:p w:rsidR="0002233B" w:rsidRPr="0002233B" w:rsidRDefault="0002233B" w:rsidP="00022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>Estándares para la estructuración y publicación de datos</w:t>
            </w:r>
          </w:p>
        </w:tc>
        <w:tc>
          <w:tcPr>
            <w:tcW w:w="1187" w:type="dxa"/>
            <w:tcBorders>
              <w:top w:val="single" w:sz="4" w:space="0" w:color="808080"/>
              <w:bottom w:val="nil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</w:tcPr>
          <w:p w:rsidR="0002233B" w:rsidRPr="0002233B" w:rsidRDefault="0002233B" w:rsidP="00D17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>60’</w:t>
            </w:r>
          </w:p>
        </w:tc>
      </w:tr>
      <w:tr w:rsidR="0002233B" w:rsidRPr="0002233B" w:rsidTr="0002233B">
        <w:trPr>
          <w:gridAfter w:val="1"/>
          <w:wAfter w:w="1187" w:type="dxa"/>
          <w:trHeight w:val="60"/>
        </w:trPr>
        <w:tc>
          <w:tcPr>
            <w:tcW w:w="1125" w:type="dxa"/>
            <w:tcBorders>
              <w:top w:val="nil"/>
              <w:bottom w:val="nil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</w:tcPr>
          <w:p w:rsidR="0002233B" w:rsidRPr="0002233B" w:rsidRDefault="0002233B" w:rsidP="00022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</w:p>
        </w:tc>
        <w:tc>
          <w:tcPr>
            <w:tcW w:w="7935" w:type="dxa"/>
            <w:tcBorders>
              <w:top w:val="nil"/>
              <w:bottom w:val="nil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</w:tcPr>
          <w:p w:rsidR="0002233B" w:rsidRPr="0002233B" w:rsidRDefault="0002233B" w:rsidP="00C510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>D</w:t>
            </w:r>
            <w:r w:rsidR="00C51084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>ar</w:t>
            </w:r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>w</w:t>
            </w:r>
            <w:r w:rsidR="00C51084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 xml:space="preserve">in </w:t>
            </w:r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>C</w:t>
            </w:r>
            <w:r w:rsidR="00C51084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>ore</w:t>
            </w:r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 xml:space="preserve"> y</w:t>
            </w:r>
            <w:r w:rsidR="00C51084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 xml:space="preserve"> el </w:t>
            </w:r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 xml:space="preserve"> GMP</w:t>
            </w:r>
            <w:r w:rsidR="00C51084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 xml:space="preserve"> (</w:t>
            </w:r>
            <w:r w:rsidR="00C51084" w:rsidRPr="00C51084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>GBIF Metadata Profile</w:t>
            </w:r>
            <w:r w:rsidR="00C51084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 xml:space="preserve">) </w:t>
            </w:r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 xml:space="preserve">son estándares usados por el </w:t>
            </w:r>
            <w:proofErr w:type="spellStart"/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>SiB</w:t>
            </w:r>
            <w:proofErr w:type="spellEnd"/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 xml:space="preserve"> Colombia, para permitir que los datos sean utilizados por cualquier persona. También permite</w:t>
            </w:r>
            <w:r w:rsidR="00C51084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>n</w:t>
            </w:r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 xml:space="preserve"> que se integren con otros datos, como se hace en los portales de datos </w:t>
            </w:r>
            <w:proofErr w:type="spellStart"/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>SiB</w:t>
            </w:r>
            <w:proofErr w:type="spellEnd"/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 xml:space="preserve"> y GBIF.</w:t>
            </w:r>
          </w:p>
        </w:tc>
        <w:tc>
          <w:tcPr>
            <w:tcW w:w="1187" w:type="dxa"/>
            <w:tcBorders>
              <w:top w:val="nil"/>
              <w:bottom w:val="nil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</w:tcPr>
          <w:p w:rsidR="0002233B" w:rsidRPr="0002233B" w:rsidRDefault="0002233B" w:rsidP="00D17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</w:p>
        </w:tc>
      </w:tr>
      <w:tr w:rsidR="0002233B" w:rsidRPr="0002233B" w:rsidTr="0002233B">
        <w:trPr>
          <w:gridAfter w:val="1"/>
          <w:wAfter w:w="1187" w:type="dxa"/>
          <w:trHeight w:val="200"/>
        </w:trPr>
        <w:tc>
          <w:tcPr>
            <w:tcW w:w="1125" w:type="dxa"/>
            <w:tcBorders>
              <w:top w:val="single" w:sz="4" w:space="0" w:color="808080"/>
              <w:bottom w:val="nil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</w:tcPr>
          <w:p w:rsidR="0002233B" w:rsidRPr="0002233B" w:rsidRDefault="0002233B" w:rsidP="00022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>13:30</w:t>
            </w:r>
          </w:p>
        </w:tc>
        <w:tc>
          <w:tcPr>
            <w:tcW w:w="7935" w:type="dxa"/>
            <w:tcBorders>
              <w:top w:val="single" w:sz="4" w:space="0" w:color="808080"/>
              <w:bottom w:val="nil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</w:tcPr>
          <w:p w:rsidR="0002233B" w:rsidRPr="0002233B" w:rsidRDefault="0002233B" w:rsidP="00022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  <w:bookmarkStart w:id="0" w:name="_gjdgxs" w:colFirst="0" w:colLast="0"/>
            <w:bookmarkEnd w:id="0"/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>Las proyecciones del SIB Colombia</w:t>
            </w:r>
          </w:p>
        </w:tc>
        <w:tc>
          <w:tcPr>
            <w:tcW w:w="1187" w:type="dxa"/>
            <w:tcBorders>
              <w:top w:val="single" w:sz="4" w:space="0" w:color="808080"/>
              <w:bottom w:val="nil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</w:tcPr>
          <w:p w:rsidR="0002233B" w:rsidRPr="0002233B" w:rsidRDefault="0002233B" w:rsidP="00D17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>90’</w:t>
            </w:r>
          </w:p>
        </w:tc>
      </w:tr>
      <w:tr w:rsidR="0002233B" w:rsidRPr="0002233B" w:rsidTr="0002233B">
        <w:trPr>
          <w:gridAfter w:val="1"/>
          <w:wAfter w:w="1187" w:type="dxa"/>
          <w:trHeight w:val="20"/>
        </w:trPr>
        <w:tc>
          <w:tcPr>
            <w:tcW w:w="1125" w:type="dxa"/>
            <w:tcBorders>
              <w:top w:val="nil"/>
              <w:bottom w:val="single" w:sz="4" w:space="0" w:color="A6A6A6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</w:tcPr>
          <w:p w:rsidR="0002233B" w:rsidRPr="0002233B" w:rsidRDefault="0002233B" w:rsidP="00022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</w:p>
        </w:tc>
        <w:tc>
          <w:tcPr>
            <w:tcW w:w="7935" w:type="dxa"/>
            <w:tcBorders>
              <w:top w:val="nil"/>
              <w:bottom w:val="single" w:sz="4" w:space="0" w:color="A6A6A6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</w:tcPr>
          <w:p w:rsidR="0002233B" w:rsidRPr="0002233B" w:rsidRDefault="0002233B" w:rsidP="00022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</w:p>
        </w:tc>
        <w:tc>
          <w:tcPr>
            <w:tcW w:w="1187" w:type="dxa"/>
            <w:tcBorders>
              <w:top w:val="nil"/>
              <w:bottom w:val="single" w:sz="4" w:space="0" w:color="808080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</w:tcPr>
          <w:p w:rsidR="0002233B" w:rsidRPr="0002233B" w:rsidRDefault="0002233B" w:rsidP="00D17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</w:p>
        </w:tc>
      </w:tr>
      <w:tr w:rsidR="0002233B" w:rsidRPr="0002233B" w:rsidTr="0002233B">
        <w:trPr>
          <w:gridAfter w:val="1"/>
          <w:wAfter w:w="1187" w:type="dxa"/>
          <w:trHeight w:val="20"/>
        </w:trPr>
        <w:tc>
          <w:tcPr>
            <w:tcW w:w="1125" w:type="dxa"/>
            <w:tcBorders>
              <w:top w:val="single" w:sz="4" w:space="0" w:color="A6A6A6"/>
              <w:bottom w:val="single" w:sz="4" w:space="0" w:color="A6A6A6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02233B" w:rsidRPr="0002233B" w:rsidRDefault="0002233B" w:rsidP="00022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>15:00</w:t>
            </w:r>
          </w:p>
        </w:tc>
        <w:tc>
          <w:tcPr>
            <w:tcW w:w="7935" w:type="dxa"/>
            <w:tcBorders>
              <w:top w:val="single" w:sz="4" w:space="0" w:color="A6A6A6"/>
              <w:bottom w:val="single" w:sz="4" w:space="0" w:color="A6A6A6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</w:tcPr>
          <w:p w:rsidR="0002233B" w:rsidRPr="0002233B" w:rsidRDefault="0002233B" w:rsidP="00022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 xml:space="preserve">Cifras </w:t>
            </w:r>
            <w:proofErr w:type="spellStart"/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>SiB</w:t>
            </w:r>
            <w:proofErr w:type="spellEnd"/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 xml:space="preserve"> Colombia </w:t>
            </w:r>
            <w:r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 xml:space="preserve">en el marco del convenio interadministrativo </w:t>
            </w:r>
            <w:proofErr w:type="spellStart"/>
            <w:r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>MinAmbiente</w:t>
            </w:r>
            <w:proofErr w:type="spellEnd"/>
            <w:r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 xml:space="preserve"> – INVEMAR 659/2017</w:t>
            </w:r>
          </w:p>
          <w:p w:rsidR="0002233B" w:rsidRPr="0002233B" w:rsidRDefault="0002233B" w:rsidP="00022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</w:p>
          <w:p w:rsidR="0002233B" w:rsidRPr="0002233B" w:rsidRDefault="0002233B" w:rsidP="00022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 xml:space="preserve">Cifras actuales y acuerdos para su </w:t>
            </w:r>
            <w:r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>publicación</w:t>
            </w:r>
          </w:p>
        </w:tc>
        <w:tc>
          <w:tcPr>
            <w:tcW w:w="1187" w:type="dxa"/>
            <w:tcBorders>
              <w:top w:val="nil"/>
              <w:bottom w:val="single" w:sz="4" w:space="0" w:color="808080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</w:tcPr>
          <w:p w:rsidR="0002233B" w:rsidRPr="0002233B" w:rsidRDefault="0002233B" w:rsidP="00D17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>45’</w:t>
            </w:r>
          </w:p>
        </w:tc>
      </w:tr>
      <w:tr w:rsidR="0002233B" w:rsidRPr="0002233B" w:rsidTr="0002233B">
        <w:trPr>
          <w:gridAfter w:val="1"/>
          <w:wAfter w:w="1187" w:type="dxa"/>
          <w:trHeight w:val="280"/>
        </w:trPr>
        <w:tc>
          <w:tcPr>
            <w:tcW w:w="1125" w:type="dxa"/>
            <w:tcBorders>
              <w:top w:val="single" w:sz="4" w:space="0" w:color="A6A6A6"/>
              <w:bottom w:val="nil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</w:tcPr>
          <w:p w:rsidR="0002233B" w:rsidRPr="0002233B" w:rsidRDefault="0002233B" w:rsidP="00022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>15:45</w:t>
            </w:r>
          </w:p>
        </w:tc>
        <w:tc>
          <w:tcPr>
            <w:tcW w:w="7935" w:type="dxa"/>
            <w:tcBorders>
              <w:top w:val="single" w:sz="4" w:space="0" w:color="A6A6A6"/>
              <w:bottom w:val="nil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</w:tcPr>
          <w:p w:rsidR="0002233B" w:rsidRPr="0002233B" w:rsidRDefault="0002233B" w:rsidP="000223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>Acuerdos para entrenamiento de investigadores en el uso de DWC y las herramientas asociadas</w:t>
            </w:r>
            <w:r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 xml:space="preserve"> (sostenibilidad y fortalecimiento de las fuentes de datos)</w:t>
            </w:r>
          </w:p>
        </w:tc>
        <w:tc>
          <w:tcPr>
            <w:tcW w:w="1187" w:type="dxa"/>
            <w:tcBorders>
              <w:top w:val="single" w:sz="4" w:space="0" w:color="808080"/>
              <w:bottom w:val="nil"/>
            </w:tcBorders>
            <w:tcMar>
              <w:top w:w="100" w:type="dxa"/>
              <w:left w:w="40" w:type="dxa"/>
              <w:bottom w:w="100" w:type="dxa"/>
              <w:right w:w="40" w:type="dxa"/>
            </w:tcMar>
            <w:vAlign w:val="center"/>
          </w:tcPr>
          <w:p w:rsidR="0002233B" w:rsidRPr="0002233B" w:rsidRDefault="0002233B" w:rsidP="00D17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Open Sans" w:eastAsia="Open Sans" w:hAnsi="Open Sans" w:cs="Open Sans"/>
                <w:sz w:val="24"/>
                <w:szCs w:val="24"/>
                <w:lang w:val="es-MX"/>
              </w:rPr>
            </w:pPr>
            <w:r w:rsidRPr="0002233B">
              <w:rPr>
                <w:rFonts w:ascii="Open Sans" w:eastAsia="Open Sans" w:hAnsi="Open Sans" w:cs="Open Sans"/>
                <w:color w:val="000000"/>
                <w:sz w:val="24"/>
                <w:szCs w:val="24"/>
                <w:lang w:val="es-MX"/>
              </w:rPr>
              <w:t>45'</w:t>
            </w:r>
          </w:p>
        </w:tc>
      </w:tr>
    </w:tbl>
    <w:p w:rsidR="002153DB" w:rsidRDefault="002153DB" w:rsidP="0002233B">
      <w:p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Open Sans" w:eastAsia="Open Sans" w:hAnsi="Open Sans" w:cs="Open Sans"/>
          <w:b/>
          <w:color w:val="666666"/>
          <w:sz w:val="24"/>
          <w:szCs w:val="24"/>
          <w:lang w:val="es-MX"/>
        </w:rPr>
      </w:pPr>
    </w:p>
    <w:p w:rsidR="0002233B" w:rsidRDefault="0002233B" w:rsidP="0002233B">
      <w:p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Open Sans" w:eastAsia="Open Sans" w:hAnsi="Open Sans" w:cs="Open Sans"/>
          <w:b/>
          <w:color w:val="666666"/>
          <w:sz w:val="24"/>
          <w:szCs w:val="24"/>
          <w:lang w:val="es-MX"/>
        </w:rPr>
      </w:pPr>
      <w:r>
        <w:rPr>
          <w:rFonts w:ascii="Open Sans" w:eastAsia="Open Sans" w:hAnsi="Open Sans" w:cs="Open Sans"/>
          <w:b/>
          <w:color w:val="666666"/>
          <w:sz w:val="24"/>
          <w:szCs w:val="24"/>
          <w:lang w:val="es-MX"/>
        </w:rPr>
        <w:lastRenderedPageBreak/>
        <w:t>RESULTADOS Y COMPROMISOS</w:t>
      </w:r>
    </w:p>
    <w:p w:rsidR="0002233B" w:rsidRDefault="0002233B" w:rsidP="0002233B">
      <w:p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Open Sans" w:eastAsia="Open Sans" w:hAnsi="Open Sans" w:cs="Open Sans"/>
          <w:color w:val="666666"/>
          <w:sz w:val="24"/>
          <w:szCs w:val="24"/>
          <w:lang w:val="es-MX"/>
        </w:rPr>
      </w:pPr>
      <w:r w:rsidRPr="0002233B">
        <w:rPr>
          <w:rFonts w:ascii="Open Sans" w:eastAsia="Open Sans" w:hAnsi="Open Sans" w:cs="Open Sans"/>
          <w:color w:val="666666"/>
          <w:sz w:val="24"/>
          <w:szCs w:val="24"/>
          <w:lang w:val="es-MX"/>
        </w:rPr>
        <w:t xml:space="preserve">Se confirma </w:t>
      </w:r>
      <w:r>
        <w:rPr>
          <w:rFonts w:ascii="Open Sans" w:eastAsia="Open Sans" w:hAnsi="Open Sans" w:cs="Open Sans"/>
          <w:color w:val="666666"/>
          <w:sz w:val="24"/>
          <w:szCs w:val="24"/>
          <w:lang w:val="es-MX"/>
        </w:rPr>
        <w:t xml:space="preserve">al SIBM como la estancia de país que recopilará la información relacionada con registros biológicos para especies marinas. Desde el Equipo Coordinador SIB, se </w:t>
      </w:r>
      <w:proofErr w:type="spellStart"/>
      <w:r>
        <w:rPr>
          <w:rFonts w:ascii="Open Sans" w:eastAsia="Open Sans" w:hAnsi="Open Sans" w:cs="Open Sans"/>
          <w:color w:val="666666"/>
          <w:sz w:val="24"/>
          <w:szCs w:val="24"/>
          <w:lang w:val="es-MX"/>
        </w:rPr>
        <w:t>redireccionaran</w:t>
      </w:r>
      <w:proofErr w:type="spellEnd"/>
      <w:r>
        <w:rPr>
          <w:rFonts w:ascii="Open Sans" w:eastAsia="Open Sans" w:hAnsi="Open Sans" w:cs="Open Sans"/>
          <w:color w:val="666666"/>
          <w:sz w:val="24"/>
          <w:szCs w:val="24"/>
          <w:lang w:val="es-MX"/>
        </w:rPr>
        <w:t xml:space="preserve"> las peticiones de publicación de datos hacia los Coordinadores del IPT nodo SIBM. </w:t>
      </w:r>
    </w:p>
    <w:p w:rsidR="004C5471" w:rsidRDefault="004C5471" w:rsidP="0002233B">
      <w:p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Open Sans" w:eastAsia="Open Sans" w:hAnsi="Open Sans" w:cs="Open Sans"/>
          <w:color w:val="666666"/>
          <w:sz w:val="24"/>
          <w:szCs w:val="24"/>
          <w:lang w:val="es-MX"/>
        </w:rPr>
      </w:pPr>
      <w:r>
        <w:rPr>
          <w:rFonts w:ascii="Open Sans" w:eastAsia="Open Sans" w:hAnsi="Open Sans" w:cs="Open Sans"/>
          <w:color w:val="666666"/>
          <w:sz w:val="24"/>
          <w:szCs w:val="24"/>
          <w:lang w:val="es-MX"/>
        </w:rPr>
        <w:t>El SIB Colombia ha diseñado unos nuevos servicios de información los cuales se presentaran al público en la Feria Internacional Ambiental 2018. El nuevo esquema apunta a visibilizar las colecciones biológicas, y mejora los métodos de búsqueda y descarga de registros biológicos. Desde el SIBM se apoyará iniciando acciones tendientes a transferir datos históricos al SIB Colombia desde el IPT Marino.</w:t>
      </w:r>
    </w:p>
    <w:p w:rsidR="004C5471" w:rsidRDefault="004C5471" w:rsidP="0002233B">
      <w:p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Open Sans" w:eastAsia="Open Sans" w:hAnsi="Open Sans" w:cs="Open Sans"/>
          <w:color w:val="666666"/>
          <w:sz w:val="24"/>
          <w:szCs w:val="24"/>
          <w:lang w:val="es-MX"/>
        </w:rPr>
      </w:pPr>
      <w:r>
        <w:rPr>
          <w:rFonts w:ascii="Open Sans" w:eastAsia="Open Sans" w:hAnsi="Open Sans" w:cs="Open Sans"/>
          <w:color w:val="666666"/>
          <w:sz w:val="24"/>
          <w:szCs w:val="24"/>
          <w:lang w:val="es-MX"/>
        </w:rPr>
        <w:t>Revisadas las cifras sobre Conocimiento de la Biodiversidad,  se acuerda en particular: Actualizar las fuentes bibliográficas para las especies descritas y recopilar los datos sobre representatividad en el SIBM para cada uno de los grupos taxonómicos de interés.</w:t>
      </w:r>
    </w:p>
    <w:p w:rsidR="0002233B" w:rsidRDefault="004C5471" w:rsidP="0002233B">
      <w:p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Open Sans" w:eastAsia="Open Sans" w:hAnsi="Open Sans" w:cs="Open Sans"/>
          <w:color w:val="666666"/>
          <w:sz w:val="24"/>
          <w:szCs w:val="24"/>
          <w:lang w:val="es-MX"/>
        </w:rPr>
      </w:pPr>
      <w:r>
        <w:rPr>
          <w:rFonts w:ascii="Open Sans" w:eastAsia="Open Sans" w:hAnsi="Open Sans" w:cs="Open Sans"/>
          <w:color w:val="666666"/>
          <w:sz w:val="24"/>
          <w:szCs w:val="24"/>
          <w:lang w:val="es-MX"/>
        </w:rPr>
        <w:t xml:space="preserve">Desde el SIB Colombia se compartirá la plantilla </w:t>
      </w:r>
      <w:proofErr w:type="spellStart"/>
      <w:r>
        <w:rPr>
          <w:rFonts w:ascii="Open Sans" w:eastAsia="Open Sans" w:hAnsi="Open Sans" w:cs="Open Sans"/>
          <w:color w:val="666666"/>
          <w:sz w:val="24"/>
          <w:szCs w:val="24"/>
          <w:lang w:val="es-MX"/>
        </w:rPr>
        <w:t>html</w:t>
      </w:r>
      <w:proofErr w:type="spellEnd"/>
      <w:r>
        <w:rPr>
          <w:rFonts w:ascii="Open Sans" w:eastAsia="Open Sans" w:hAnsi="Open Sans" w:cs="Open Sans"/>
          <w:color w:val="666666"/>
          <w:sz w:val="24"/>
          <w:szCs w:val="24"/>
          <w:lang w:val="es-MX"/>
        </w:rPr>
        <w:t xml:space="preserve"> de Cifras del Conocimiento de la</w:t>
      </w:r>
      <w:r w:rsidR="00476C2A">
        <w:rPr>
          <w:rFonts w:ascii="Open Sans" w:eastAsia="Open Sans" w:hAnsi="Open Sans" w:cs="Open Sans"/>
          <w:color w:val="666666"/>
          <w:sz w:val="24"/>
          <w:szCs w:val="24"/>
          <w:lang w:val="es-MX"/>
        </w:rPr>
        <w:t xml:space="preserve"> Biodiversidad, para que las cifras que se generen desde el SIBM tengan un formato similar.</w:t>
      </w:r>
    </w:p>
    <w:p w:rsidR="000C1EE1" w:rsidRDefault="000C1EE1" w:rsidP="0002233B">
      <w:p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Open Sans" w:eastAsia="Open Sans" w:hAnsi="Open Sans" w:cs="Open Sans"/>
          <w:color w:val="666666"/>
          <w:sz w:val="24"/>
          <w:szCs w:val="24"/>
          <w:lang w:val="es-MX"/>
        </w:rPr>
      </w:pPr>
      <w:r>
        <w:rPr>
          <w:rFonts w:ascii="Open Sans" w:eastAsia="Open Sans" w:hAnsi="Open Sans" w:cs="Open Sans"/>
          <w:color w:val="666666"/>
          <w:sz w:val="24"/>
          <w:szCs w:val="24"/>
          <w:lang w:val="es-MX"/>
        </w:rPr>
        <w:t>Para el segundo semestre de 2018 se realizaran capacitaciones para investigadores en el diligenciamiento de la plantilla para el reporte de registros biológicos y su publicación en el IPT</w:t>
      </w:r>
      <w:r w:rsidR="00D30B66">
        <w:rPr>
          <w:rFonts w:ascii="Open Sans" w:eastAsia="Open Sans" w:hAnsi="Open Sans" w:cs="Open Sans"/>
          <w:color w:val="666666"/>
          <w:sz w:val="24"/>
          <w:szCs w:val="24"/>
          <w:lang w:val="es-MX"/>
        </w:rPr>
        <w:t>. C</w:t>
      </w:r>
      <w:r>
        <w:rPr>
          <w:rFonts w:ascii="Open Sans" w:eastAsia="Open Sans" w:hAnsi="Open Sans" w:cs="Open Sans"/>
          <w:color w:val="666666"/>
          <w:sz w:val="24"/>
          <w:szCs w:val="24"/>
          <w:lang w:val="es-MX"/>
        </w:rPr>
        <w:t>on la acción se busca aumentar la representatividad de</w:t>
      </w:r>
      <w:r w:rsidR="00D30B66">
        <w:rPr>
          <w:rFonts w:ascii="Open Sans" w:eastAsia="Open Sans" w:hAnsi="Open Sans" w:cs="Open Sans"/>
          <w:color w:val="666666"/>
          <w:sz w:val="24"/>
          <w:szCs w:val="24"/>
          <w:lang w:val="es-MX"/>
        </w:rPr>
        <w:t xml:space="preserve"> </w:t>
      </w:r>
      <w:r>
        <w:rPr>
          <w:rFonts w:ascii="Open Sans" w:eastAsia="Open Sans" w:hAnsi="Open Sans" w:cs="Open Sans"/>
          <w:color w:val="666666"/>
          <w:sz w:val="24"/>
          <w:szCs w:val="24"/>
          <w:lang w:val="es-MX"/>
        </w:rPr>
        <w:t>l</w:t>
      </w:r>
      <w:r w:rsidR="00D30B66">
        <w:rPr>
          <w:rFonts w:ascii="Open Sans" w:eastAsia="Open Sans" w:hAnsi="Open Sans" w:cs="Open Sans"/>
          <w:color w:val="666666"/>
          <w:sz w:val="24"/>
          <w:szCs w:val="24"/>
          <w:lang w:val="es-MX"/>
        </w:rPr>
        <w:t>os contenidos del</w:t>
      </w:r>
      <w:r>
        <w:rPr>
          <w:rFonts w:ascii="Open Sans" w:eastAsia="Open Sans" w:hAnsi="Open Sans" w:cs="Open Sans"/>
          <w:color w:val="666666"/>
          <w:sz w:val="24"/>
          <w:szCs w:val="24"/>
          <w:lang w:val="es-MX"/>
        </w:rPr>
        <w:t xml:space="preserve"> SIBM como herramienta </w:t>
      </w:r>
      <w:r w:rsidR="00D30B66">
        <w:rPr>
          <w:rFonts w:ascii="Open Sans" w:eastAsia="Open Sans" w:hAnsi="Open Sans" w:cs="Open Sans"/>
          <w:color w:val="666666"/>
          <w:sz w:val="24"/>
          <w:szCs w:val="24"/>
          <w:lang w:val="es-MX"/>
        </w:rPr>
        <w:t xml:space="preserve">central para la evaluación del estado </w:t>
      </w:r>
      <w:r>
        <w:rPr>
          <w:rFonts w:ascii="Open Sans" w:eastAsia="Open Sans" w:hAnsi="Open Sans" w:cs="Open Sans"/>
          <w:color w:val="666666"/>
          <w:sz w:val="24"/>
          <w:szCs w:val="24"/>
          <w:lang w:val="es-MX"/>
        </w:rPr>
        <w:t xml:space="preserve">de la biodiversidad marina.  </w:t>
      </w:r>
    </w:p>
    <w:p w:rsidR="000C1EE1" w:rsidRPr="0002233B" w:rsidRDefault="000C1EE1" w:rsidP="0002233B">
      <w:p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Open Sans" w:eastAsia="Open Sans" w:hAnsi="Open Sans" w:cs="Open Sans"/>
          <w:color w:val="666666"/>
          <w:sz w:val="24"/>
          <w:szCs w:val="24"/>
          <w:lang w:val="es-MX"/>
        </w:rPr>
      </w:pPr>
    </w:p>
    <w:p w:rsidR="002556EB" w:rsidRPr="0002233B" w:rsidRDefault="004D3B6A" w:rsidP="0002233B">
      <w:p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Open Sans" w:eastAsia="Open Sans" w:hAnsi="Open Sans" w:cs="Open Sans"/>
          <w:color w:val="000000"/>
          <w:sz w:val="24"/>
          <w:szCs w:val="24"/>
          <w:highlight w:val="white"/>
          <w:lang w:val="es-MX"/>
        </w:rPr>
      </w:pPr>
      <w:r w:rsidRPr="0002233B">
        <w:rPr>
          <w:rFonts w:ascii="Open Sans" w:eastAsia="Open Sans" w:hAnsi="Open Sans" w:cs="Open Sans"/>
          <w:b/>
          <w:color w:val="666666"/>
          <w:sz w:val="24"/>
          <w:szCs w:val="24"/>
          <w:lang w:val="es-MX"/>
        </w:rPr>
        <w:t>DOCUMENTOS DE APOYO</w:t>
      </w:r>
    </w:p>
    <w:p w:rsidR="002556EB" w:rsidRPr="0002233B" w:rsidRDefault="004D3B6A" w:rsidP="0002233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84" w:hanging="284"/>
        <w:contextualSpacing/>
        <w:jc w:val="both"/>
        <w:rPr>
          <w:color w:val="000000"/>
          <w:sz w:val="24"/>
          <w:szCs w:val="24"/>
          <w:lang w:val="es-MX"/>
        </w:rPr>
      </w:pPr>
      <w:r w:rsidRPr="0002233B">
        <w:rPr>
          <w:rFonts w:ascii="Open Sans" w:eastAsia="Open Sans" w:hAnsi="Open Sans" w:cs="Open Sans"/>
          <w:color w:val="000000"/>
          <w:sz w:val="24"/>
          <w:szCs w:val="24"/>
          <w:lang w:val="es-MX"/>
        </w:rPr>
        <w:t xml:space="preserve">TDWG (2011). </w:t>
      </w:r>
      <w:hyperlink r:id="rId8">
        <w:r w:rsidRPr="0002233B">
          <w:rPr>
            <w:rFonts w:ascii="Open Sans" w:eastAsia="Open Sans" w:hAnsi="Open Sans" w:cs="Open Sans"/>
            <w:i/>
            <w:color w:val="1155CC"/>
            <w:sz w:val="24"/>
            <w:szCs w:val="24"/>
            <w:u w:val="single"/>
            <w:lang w:val="es-MX"/>
          </w:rPr>
          <w:t xml:space="preserve">Elementos </w:t>
        </w:r>
        <w:proofErr w:type="spellStart"/>
        <w:r w:rsidRPr="0002233B">
          <w:rPr>
            <w:rFonts w:ascii="Open Sans" w:eastAsia="Open Sans" w:hAnsi="Open Sans" w:cs="Open Sans"/>
            <w:i/>
            <w:color w:val="1155CC"/>
            <w:sz w:val="24"/>
            <w:szCs w:val="24"/>
            <w:u w:val="single"/>
            <w:lang w:val="es-MX"/>
          </w:rPr>
          <w:t>DarwinCore</w:t>
        </w:r>
        <w:proofErr w:type="spellEnd"/>
        <w:r w:rsidRPr="0002233B">
          <w:rPr>
            <w:rFonts w:ascii="Open Sans" w:eastAsia="Open Sans" w:hAnsi="Open Sans" w:cs="Open Sans"/>
            <w:i/>
            <w:color w:val="1155CC"/>
            <w:sz w:val="24"/>
            <w:szCs w:val="24"/>
            <w:u w:val="single"/>
            <w:lang w:val="es-MX"/>
          </w:rPr>
          <w:t>: una guía de referencia rápida</w:t>
        </w:r>
      </w:hyperlink>
      <w:r w:rsidRPr="0002233B">
        <w:rPr>
          <w:rFonts w:ascii="Open Sans" w:eastAsia="Open Sans" w:hAnsi="Open Sans" w:cs="Open Sans"/>
          <w:color w:val="000000"/>
          <w:sz w:val="24"/>
          <w:szCs w:val="24"/>
          <w:lang w:val="es-MX"/>
        </w:rPr>
        <w:t xml:space="preserve">. (Versión original producida por TDWG, traducida al idioma español por Escobar, D.; versión 2.0). Bogotá: </w:t>
      </w:r>
      <w:proofErr w:type="spellStart"/>
      <w:r w:rsidRPr="0002233B">
        <w:rPr>
          <w:rFonts w:ascii="Open Sans" w:eastAsia="Open Sans" w:hAnsi="Open Sans" w:cs="Open Sans"/>
          <w:color w:val="000000"/>
          <w:sz w:val="24"/>
          <w:szCs w:val="24"/>
          <w:lang w:val="es-MX"/>
        </w:rPr>
        <w:t>SiB</w:t>
      </w:r>
      <w:proofErr w:type="spellEnd"/>
      <w:r w:rsidRPr="0002233B">
        <w:rPr>
          <w:rFonts w:ascii="Open Sans" w:eastAsia="Open Sans" w:hAnsi="Open Sans" w:cs="Open Sans"/>
          <w:color w:val="000000"/>
          <w:sz w:val="24"/>
          <w:szCs w:val="24"/>
          <w:lang w:val="es-MX"/>
        </w:rPr>
        <w:t xml:space="preserve"> Colombia, 33 pp.</w:t>
      </w:r>
    </w:p>
    <w:p w:rsidR="005E442C" w:rsidRDefault="005E442C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  <w:lang w:val="es-MX"/>
        </w:rPr>
      </w:pPr>
    </w:p>
    <w:p w:rsidR="005E442C" w:rsidRDefault="005E442C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  <w:lang w:val="es-MX"/>
        </w:rPr>
      </w:pPr>
    </w:p>
    <w:p w:rsidR="005E442C" w:rsidRDefault="005E442C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  <w:lang w:val="es-MX"/>
        </w:rPr>
      </w:pPr>
    </w:p>
    <w:p w:rsidR="005E442C" w:rsidRDefault="005E442C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  <w:lang w:val="es-MX"/>
        </w:rPr>
      </w:pPr>
    </w:p>
    <w:p w:rsidR="00735ADE" w:rsidRDefault="00735ADE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  <w:lang w:val="es-MX"/>
        </w:rPr>
      </w:pPr>
    </w:p>
    <w:p w:rsidR="00735ADE" w:rsidRDefault="00735ADE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  <w:lang w:val="es-MX"/>
        </w:rPr>
      </w:pPr>
    </w:p>
    <w:bookmarkStart w:id="1" w:name="_GoBack"/>
    <w:bookmarkEnd w:id="1"/>
    <w:p w:rsidR="002556EB" w:rsidRPr="0002233B" w:rsidRDefault="004D3B6A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color w:val="0000FF"/>
          <w:sz w:val="24"/>
          <w:szCs w:val="24"/>
          <w:lang w:val="es-MX"/>
        </w:rPr>
      </w:pPr>
      <w:r w:rsidRPr="0002233B">
        <w:rPr>
          <w:sz w:val="24"/>
          <w:szCs w:val="24"/>
          <w:lang w:val="es-MX"/>
        </w:rPr>
        <w:fldChar w:fldCharType="begin"/>
      </w:r>
      <w:r w:rsidRPr="0002233B">
        <w:rPr>
          <w:sz w:val="24"/>
          <w:szCs w:val="24"/>
          <w:lang w:val="es-MX"/>
        </w:rPr>
        <w:instrText xml:space="preserve"> HYPERLINK "http://www.sibcolombia.net/web/sib/recursos-adicionales" </w:instrText>
      </w:r>
      <w:r w:rsidRPr="0002233B">
        <w:rPr>
          <w:sz w:val="24"/>
          <w:szCs w:val="24"/>
          <w:lang w:val="es-MX"/>
        </w:rPr>
        <w:fldChar w:fldCharType="separate"/>
      </w:r>
    </w:p>
    <w:p w:rsidR="002556EB" w:rsidRPr="0002233B" w:rsidRDefault="002556EB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color w:val="0000FF"/>
          <w:sz w:val="24"/>
          <w:szCs w:val="24"/>
          <w:lang w:val="es-MX"/>
        </w:rPr>
      </w:pPr>
    </w:p>
    <w:p w:rsidR="002556EB" w:rsidRDefault="004D3B6A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b/>
          <w:color w:val="666666"/>
          <w:sz w:val="24"/>
          <w:szCs w:val="24"/>
          <w:lang w:val="es-MX"/>
        </w:rPr>
      </w:pPr>
      <w:r w:rsidRPr="0002233B">
        <w:rPr>
          <w:sz w:val="24"/>
          <w:szCs w:val="24"/>
          <w:lang w:val="es-MX"/>
        </w:rPr>
        <w:lastRenderedPageBreak/>
        <w:fldChar w:fldCharType="end"/>
      </w:r>
      <w:r w:rsidR="00D7102E" w:rsidRPr="0002233B">
        <w:rPr>
          <w:rFonts w:ascii="Open Sans" w:eastAsia="Open Sans" w:hAnsi="Open Sans" w:cs="Open Sans"/>
          <w:b/>
          <w:color w:val="666666"/>
          <w:sz w:val="24"/>
          <w:szCs w:val="24"/>
          <w:lang w:val="es-MX"/>
        </w:rPr>
        <w:t>Asistentes</w:t>
      </w:r>
    </w:p>
    <w:p w:rsidR="002119A5" w:rsidRDefault="002119A5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b/>
          <w:color w:val="666666"/>
          <w:sz w:val="24"/>
          <w:szCs w:val="24"/>
          <w:lang w:val="es-MX"/>
        </w:rPr>
      </w:pPr>
    </w:p>
    <w:p w:rsidR="002119A5" w:rsidRPr="0002233B" w:rsidRDefault="002119A5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color w:val="666666"/>
          <w:sz w:val="24"/>
          <w:szCs w:val="24"/>
          <w:lang w:val="es-MX"/>
        </w:rPr>
      </w:pPr>
    </w:p>
    <w:p w:rsidR="002556EB" w:rsidRPr="0002233B" w:rsidRDefault="002556EB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b/>
          <w:sz w:val="24"/>
          <w:szCs w:val="24"/>
          <w:lang w:val="es-MX"/>
        </w:rPr>
      </w:pPr>
    </w:p>
    <w:p w:rsidR="002556EB" w:rsidRPr="0002233B" w:rsidRDefault="00D7102E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b/>
          <w:sz w:val="24"/>
          <w:szCs w:val="24"/>
          <w:lang w:val="es-MX"/>
        </w:rPr>
      </w:pPr>
      <w:proofErr w:type="spellStart"/>
      <w:r w:rsidRPr="0002233B">
        <w:rPr>
          <w:rFonts w:ascii="Open Sans" w:eastAsia="Open Sans" w:hAnsi="Open Sans" w:cs="Open Sans"/>
          <w:b/>
          <w:sz w:val="24"/>
          <w:szCs w:val="24"/>
          <w:lang w:val="es-MX"/>
        </w:rPr>
        <w:t>Dairo</w:t>
      </w:r>
      <w:proofErr w:type="spellEnd"/>
      <w:r w:rsidRPr="0002233B">
        <w:rPr>
          <w:rFonts w:ascii="Open Sans" w:eastAsia="Open Sans" w:hAnsi="Open Sans" w:cs="Open Sans"/>
          <w:b/>
          <w:sz w:val="24"/>
          <w:szCs w:val="24"/>
          <w:lang w:val="es-MX"/>
        </w:rPr>
        <w:t xml:space="preserve"> Escobar</w:t>
      </w:r>
    </w:p>
    <w:p w:rsidR="00D7102E" w:rsidRPr="0002233B" w:rsidRDefault="00D7102E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sz w:val="24"/>
          <w:szCs w:val="24"/>
          <w:lang w:val="es-MX"/>
        </w:rPr>
      </w:pPr>
      <w:r w:rsidRPr="0002233B">
        <w:rPr>
          <w:rFonts w:ascii="Open Sans" w:eastAsia="Open Sans" w:hAnsi="Open Sans" w:cs="Open Sans"/>
          <w:color w:val="000000"/>
          <w:sz w:val="24"/>
          <w:szCs w:val="24"/>
          <w:lang w:val="es-MX"/>
        </w:rPr>
        <w:t xml:space="preserve">Equipo Coordinador </w:t>
      </w:r>
      <w:proofErr w:type="spellStart"/>
      <w:r w:rsidRPr="0002233B">
        <w:rPr>
          <w:rFonts w:ascii="Open Sans" w:eastAsia="Open Sans" w:hAnsi="Open Sans" w:cs="Open Sans"/>
          <w:color w:val="000000"/>
          <w:sz w:val="24"/>
          <w:szCs w:val="24"/>
          <w:lang w:val="es-MX"/>
        </w:rPr>
        <w:t>SiB</w:t>
      </w:r>
      <w:proofErr w:type="spellEnd"/>
      <w:r w:rsidRPr="0002233B">
        <w:rPr>
          <w:rFonts w:ascii="Open Sans" w:eastAsia="Open Sans" w:hAnsi="Open Sans" w:cs="Open Sans"/>
          <w:color w:val="000000"/>
          <w:sz w:val="24"/>
          <w:szCs w:val="24"/>
          <w:lang w:val="es-MX"/>
        </w:rPr>
        <w:t xml:space="preserve"> Colombia</w:t>
      </w:r>
    </w:p>
    <w:p w:rsidR="00D7102E" w:rsidRPr="0002233B" w:rsidRDefault="00D7102E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sz w:val="24"/>
          <w:szCs w:val="24"/>
          <w:lang w:val="es-MX"/>
        </w:rPr>
      </w:pPr>
      <w:hyperlink r:id="rId9" w:history="1">
        <w:r w:rsidRPr="0002233B">
          <w:rPr>
            <w:rStyle w:val="Hipervnculo"/>
            <w:rFonts w:ascii="Open Sans" w:eastAsia="Open Sans" w:hAnsi="Open Sans" w:cs="Open Sans"/>
            <w:sz w:val="24"/>
            <w:szCs w:val="24"/>
            <w:lang w:val="es-MX"/>
          </w:rPr>
          <w:t>descobar@humboldt.org.co</w:t>
        </w:r>
      </w:hyperlink>
    </w:p>
    <w:p w:rsidR="00D7102E" w:rsidRDefault="00D7102E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b/>
          <w:sz w:val="24"/>
          <w:szCs w:val="24"/>
          <w:lang w:val="es-MX"/>
        </w:rPr>
      </w:pPr>
    </w:p>
    <w:p w:rsidR="002119A5" w:rsidRDefault="002119A5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b/>
          <w:sz w:val="24"/>
          <w:szCs w:val="24"/>
          <w:lang w:val="es-MX"/>
        </w:rPr>
      </w:pPr>
    </w:p>
    <w:p w:rsidR="002119A5" w:rsidRPr="0002233B" w:rsidRDefault="002119A5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b/>
          <w:sz w:val="24"/>
          <w:szCs w:val="24"/>
          <w:lang w:val="es-MX"/>
        </w:rPr>
      </w:pPr>
    </w:p>
    <w:p w:rsidR="002556EB" w:rsidRPr="0002233B" w:rsidRDefault="004D3B6A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sz w:val="24"/>
          <w:szCs w:val="24"/>
          <w:lang w:val="es-MX"/>
        </w:rPr>
      </w:pPr>
      <w:r w:rsidRPr="0002233B">
        <w:rPr>
          <w:rFonts w:ascii="Open Sans" w:eastAsia="Open Sans" w:hAnsi="Open Sans" w:cs="Open Sans"/>
          <w:b/>
          <w:sz w:val="24"/>
          <w:szCs w:val="24"/>
          <w:lang w:val="es-MX"/>
        </w:rPr>
        <w:t>Leonardo Buitrago</w:t>
      </w:r>
    </w:p>
    <w:p w:rsidR="002556EB" w:rsidRPr="0002233B" w:rsidRDefault="004D3B6A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sz w:val="24"/>
          <w:szCs w:val="24"/>
          <w:lang w:val="es-MX"/>
        </w:rPr>
      </w:pPr>
      <w:r w:rsidRPr="0002233B">
        <w:rPr>
          <w:rFonts w:ascii="Open Sans" w:eastAsia="Open Sans" w:hAnsi="Open Sans" w:cs="Open Sans"/>
          <w:color w:val="000000"/>
          <w:sz w:val="24"/>
          <w:szCs w:val="24"/>
          <w:lang w:val="es-MX"/>
        </w:rPr>
        <w:t>Interoperabilidad y Administración de contenidos</w:t>
      </w:r>
    </w:p>
    <w:p w:rsidR="002556EB" w:rsidRPr="0002233B" w:rsidRDefault="004D3B6A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sz w:val="24"/>
          <w:szCs w:val="24"/>
          <w:lang w:val="es-MX"/>
        </w:rPr>
      </w:pPr>
      <w:r w:rsidRPr="0002233B">
        <w:rPr>
          <w:rFonts w:ascii="Open Sans" w:eastAsia="Open Sans" w:hAnsi="Open Sans" w:cs="Open Sans"/>
          <w:color w:val="000000"/>
          <w:sz w:val="24"/>
          <w:szCs w:val="24"/>
          <w:lang w:val="es-MX"/>
        </w:rPr>
        <w:t xml:space="preserve">Equipo Coordinador </w:t>
      </w:r>
      <w:proofErr w:type="spellStart"/>
      <w:r w:rsidRPr="0002233B">
        <w:rPr>
          <w:rFonts w:ascii="Open Sans" w:eastAsia="Open Sans" w:hAnsi="Open Sans" w:cs="Open Sans"/>
          <w:color w:val="000000"/>
          <w:sz w:val="24"/>
          <w:szCs w:val="24"/>
          <w:lang w:val="es-MX"/>
        </w:rPr>
        <w:t>SiB</w:t>
      </w:r>
      <w:proofErr w:type="spellEnd"/>
      <w:r w:rsidRPr="0002233B">
        <w:rPr>
          <w:rFonts w:ascii="Open Sans" w:eastAsia="Open Sans" w:hAnsi="Open Sans" w:cs="Open Sans"/>
          <w:color w:val="000000"/>
          <w:sz w:val="24"/>
          <w:szCs w:val="24"/>
          <w:lang w:val="es-MX"/>
        </w:rPr>
        <w:t xml:space="preserve"> Colombia</w:t>
      </w:r>
    </w:p>
    <w:p w:rsidR="002556EB" w:rsidRDefault="004D3B6A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color w:val="1155CC"/>
          <w:sz w:val="24"/>
          <w:szCs w:val="24"/>
          <w:u w:val="single"/>
          <w:lang w:val="es-MX"/>
        </w:rPr>
      </w:pPr>
      <w:hyperlink r:id="rId10">
        <w:r w:rsidRPr="0002233B">
          <w:rPr>
            <w:rFonts w:ascii="Open Sans" w:eastAsia="Open Sans" w:hAnsi="Open Sans" w:cs="Open Sans"/>
            <w:color w:val="1155CC"/>
            <w:sz w:val="24"/>
            <w:szCs w:val="24"/>
            <w:u w:val="single"/>
            <w:lang w:val="es-MX"/>
          </w:rPr>
          <w:t>albuitrago@humboldt.org.co</w:t>
        </w:r>
      </w:hyperlink>
    </w:p>
    <w:p w:rsidR="002119A5" w:rsidRDefault="002119A5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color w:val="1155CC"/>
          <w:sz w:val="24"/>
          <w:szCs w:val="24"/>
          <w:u w:val="single"/>
          <w:lang w:val="es-MX"/>
        </w:rPr>
      </w:pPr>
    </w:p>
    <w:p w:rsidR="002119A5" w:rsidRPr="0002233B" w:rsidRDefault="002119A5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sz w:val="24"/>
          <w:szCs w:val="24"/>
          <w:lang w:val="es-MX"/>
        </w:rPr>
      </w:pPr>
    </w:p>
    <w:p w:rsidR="002556EB" w:rsidRPr="0002233B" w:rsidRDefault="002556EB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color w:val="666666"/>
          <w:sz w:val="24"/>
          <w:szCs w:val="24"/>
          <w:lang w:val="es-MX"/>
        </w:rPr>
      </w:pPr>
    </w:p>
    <w:p w:rsidR="002556EB" w:rsidRPr="0002233B" w:rsidRDefault="004D3B6A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b/>
          <w:sz w:val="24"/>
          <w:szCs w:val="24"/>
          <w:lang w:val="es-MX"/>
        </w:rPr>
      </w:pPr>
      <w:r w:rsidRPr="0002233B">
        <w:rPr>
          <w:rFonts w:ascii="Open Sans" w:eastAsia="Open Sans" w:hAnsi="Open Sans" w:cs="Open Sans"/>
          <w:b/>
          <w:sz w:val="24"/>
          <w:szCs w:val="24"/>
          <w:lang w:val="es-MX"/>
        </w:rPr>
        <w:t xml:space="preserve">Julio </w:t>
      </w:r>
      <w:proofErr w:type="spellStart"/>
      <w:r w:rsidRPr="0002233B">
        <w:rPr>
          <w:rFonts w:ascii="Open Sans" w:eastAsia="Open Sans" w:hAnsi="Open Sans" w:cs="Open Sans"/>
          <w:b/>
          <w:sz w:val="24"/>
          <w:szCs w:val="24"/>
          <w:lang w:val="es-MX"/>
        </w:rPr>
        <w:t>Bohorquez</w:t>
      </w:r>
      <w:proofErr w:type="spellEnd"/>
    </w:p>
    <w:p w:rsidR="00D7102E" w:rsidRPr="0002233B" w:rsidRDefault="00D7102E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sz w:val="24"/>
          <w:szCs w:val="24"/>
          <w:lang w:val="es-MX"/>
        </w:rPr>
      </w:pPr>
      <w:r w:rsidRPr="0002233B">
        <w:rPr>
          <w:rFonts w:ascii="Open Sans" w:eastAsia="Open Sans" w:hAnsi="Open Sans" w:cs="Open Sans"/>
          <w:sz w:val="24"/>
          <w:szCs w:val="24"/>
          <w:lang w:val="es-MX"/>
        </w:rPr>
        <w:t>Laboratorio Servicios de Información</w:t>
      </w:r>
    </w:p>
    <w:p w:rsidR="002556EB" w:rsidRPr="0002233B" w:rsidRDefault="004D3B6A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sz w:val="24"/>
          <w:szCs w:val="24"/>
          <w:lang w:val="es-MX"/>
        </w:rPr>
      </w:pPr>
      <w:hyperlink r:id="rId11">
        <w:r w:rsidRPr="0002233B">
          <w:rPr>
            <w:rFonts w:ascii="Open Sans" w:eastAsia="Open Sans" w:hAnsi="Open Sans" w:cs="Open Sans"/>
            <w:color w:val="1155CC"/>
            <w:sz w:val="24"/>
            <w:szCs w:val="24"/>
            <w:u w:val="single"/>
            <w:lang w:val="es-MX"/>
          </w:rPr>
          <w:t>j</w:t>
        </w:r>
        <w:r w:rsidRPr="0002233B">
          <w:rPr>
            <w:rFonts w:ascii="Open Sans" w:eastAsia="Open Sans" w:hAnsi="Open Sans" w:cs="Open Sans"/>
            <w:color w:val="1155CC"/>
            <w:sz w:val="24"/>
            <w:szCs w:val="24"/>
            <w:u w:val="single"/>
            <w:lang w:val="es-MX"/>
          </w:rPr>
          <w:t>ulio.bohorquez@invemar.org.co</w:t>
        </w:r>
      </w:hyperlink>
    </w:p>
    <w:p w:rsidR="002556EB" w:rsidRDefault="002556EB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sz w:val="24"/>
          <w:szCs w:val="24"/>
          <w:lang w:val="es-MX"/>
        </w:rPr>
      </w:pPr>
    </w:p>
    <w:p w:rsidR="002119A5" w:rsidRDefault="002119A5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sz w:val="24"/>
          <w:szCs w:val="24"/>
          <w:lang w:val="es-MX"/>
        </w:rPr>
      </w:pPr>
    </w:p>
    <w:p w:rsidR="002119A5" w:rsidRPr="0002233B" w:rsidRDefault="002119A5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sz w:val="24"/>
          <w:szCs w:val="24"/>
          <w:lang w:val="es-MX"/>
        </w:rPr>
      </w:pPr>
    </w:p>
    <w:p w:rsidR="002556EB" w:rsidRPr="0002233B" w:rsidRDefault="004D3B6A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b/>
          <w:sz w:val="24"/>
          <w:szCs w:val="24"/>
          <w:lang w:val="es-MX"/>
        </w:rPr>
      </w:pPr>
      <w:r w:rsidRPr="0002233B">
        <w:rPr>
          <w:rFonts w:ascii="Open Sans" w:eastAsia="Open Sans" w:hAnsi="Open Sans" w:cs="Open Sans"/>
          <w:b/>
          <w:sz w:val="24"/>
          <w:szCs w:val="24"/>
          <w:lang w:val="es-MX"/>
        </w:rPr>
        <w:t>Erika Montoya</w:t>
      </w:r>
    </w:p>
    <w:p w:rsidR="00D7102E" w:rsidRPr="0002233B" w:rsidRDefault="00D7102E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sz w:val="24"/>
          <w:szCs w:val="24"/>
          <w:lang w:val="es-MX"/>
        </w:rPr>
      </w:pPr>
      <w:r w:rsidRPr="0002233B">
        <w:rPr>
          <w:rFonts w:ascii="Open Sans" w:eastAsia="Open Sans" w:hAnsi="Open Sans" w:cs="Open Sans"/>
          <w:sz w:val="24"/>
          <w:szCs w:val="24"/>
          <w:lang w:val="es-MX"/>
        </w:rPr>
        <w:t>Programa Biodiversidad y Ecosistemas</w:t>
      </w:r>
    </w:p>
    <w:p w:rsidR="002556EB" w:rsidRPr="0002233B" w:rsidRDefault="004D3B6A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sz w:val="24"/>
          <w:szCs w:val="24"/>
          <w:lang w:val="es-MX"/>
        </w:rPr>
      </w:pPr>
      <w:hyperlink r:id="rId12">
        <w:r w:rsidRPr="0002233B">
          <w:rPr>
            <w:rFonts w:ascii="Open Sans" w:eastAsia="Open Sans" w:hAnsi="Open Sans" w:cs="Open Sans"/>
            <w:color w:val="1155CC"/>
            <w:sz w:val="24"/>
            <w:szCs w:val="24"/>
            <w:u w:val="single"/>
            <w:lang w:val="es-MX"/>
          </w:rPr>
          <w:t>erika.montoya@invemar.org.co</w:t>
        </w:r>
      </w:hyperlink>
    </w:p>
    <w:p w:rsidR="002556EB" w:rsidRDefault="002556EB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sz w:val="24"/>
          <w:szCs w:val="24"/>
          <w:lang w:val="es-MX"/>
        </w:rPr>
      </w:pPr>
    </w:p>
    <w:p w:rsidR="002119A5" w:rsidRDefault="002119A5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sz w:val="24"/>
          <w:szCs w:val="24"/>
          <w:lang w:val="es-MX"/>
        </w:rPr>
      </w:pPr>
    </w:p>
    <w:p w:rsidR="002119A5" w:rsidRPr="0002233B" w:rsidRDefault="002119A5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sz w:val="24"/>
          <w:szCs w:val="24"/>
          <w:lang w:val="es-MX"/>
        </w:rPr>
      </w:pPr>
    </w:p>
    <w:p w:rsidR="002556EB" w:rsidRPr="0002233B" w:rsidRDefault="004D3B6A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b/>
          <w:sz w:val="24"/>
          <w:szCs w:val="24"/>
          <w:lang w:val="es-MX"/>
        </w:rPr>
      </w:pPr>
      <w:proofErr w:type="spellStart"/>
      <w:r w:rsidRPr="0002233B">
        <w:rPr>
          <w:rFonts w:ascii="Open Sans" w:eastAsia="Open Sans" w:hAnsi="Open Sans" w:cs="Open Sans"/>
          <w:b/>
          <w:sz w:val="24"/>
          <w:szCs w:val="24"/>
          <w:lang w:val="es-MX"/>
        </w:rPr>
        <w:t>Julian</w:t>
      </w:r>
      <w:proofErr w:type="spellEnd"/>
      <w:r w:rsidRPr="0002233B">
        <w:rPr>
          <w:rFonts w:ascii="Open Sans" w:eastAsia="Open Sans" w:hAnsi="Open Sans" w:cs="Open Sans"/>
          <w:b/>
          <w:sz w:val="24"/>
          <w:szCs w:val="24"/>
          <w:lang w:val="es-MX"/>
        </w:rPr>
        <w:t xml:space="preserve"> Pizarro</w:t>
      </w:r>
    </w:p>
    <w:p w:rsidR="00D7102E" w:rsidRPr="0002233B" w:rsidRDefault="00D7102E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sz w:val="24"/>
          <w:szCs w:val="24"/>
          <w:lang w:val="es-MX"/>
        </w:rPr>
      </w:pPr>
      <w:r w:rsidRPr="0002233B">
        <w:rPr>
          <w:rFonts w:ascii="Open Sans" w:eastAsia="Open Sans" w:hAnsi="Open Sans" w:cs="Open Sans"/>
          <w:sz w:val="24"/>
          <w:szCs w:val="24"/>
          <w:lang w:val="es-MX"/>
        </w:rPr>
        <w:t>Laboratorio Servicios de Información</w:t>
      </w:r>
    </w:p>
    <w:p w:rsidR="002556EB" w:rsidRPr="0002233B" w:rsidRDefault="004D3B6A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color w:val="1155CC"/>
          <w:sz w:val="24"/>
          <w:szCs w:val="24"/>
          <w:highlight w:val="white"/>
          <w:lang w:val="es-MX"/>
        </w:rPr>
      </w:pPr>
      <w:hyperlink r:id="rId13">
        <w:r w:rsidRPr="0002233B">
          <w:rPr>
            <w:rFonts w:ascii="Open Sans" w:eastAsia="Open Sans" w:hAnsi="Open Sans" w:cs="Open Sans"/>
            <w:color w:val="1155CC"/>
            <w:sz w:val="24"/>
            <w:szCs w:val="24"/>
            <w:highlight w:val="white"/>
            <w:u w:val="single"/>
            <w:lang w:val="es-MX"/>
          </w:rPr>
          <w:t>julian.pizarro@invemar.org.co</w:t>
        </w:r>
      </w:hyperlink>
    </w:p>
    <w:p w:rsidR="002556EB" w:rsidRPr="0002233B" w:rsidRDefault="002556EB" w:rsidP="0002233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1155CC"/>
          <w:sz w:val="24"/>
          <w:szCs w:val="24"/>
          <w:highlight w:val="white"/>
          <w:lang w:val="es-MX"/>
        </w:rPr>
      </w:pPr>
    </w:p>
    <w:sectPr w:rsidR="002556EB" w:rsidRPr="0002233B" w:rsidSect="007560E5">
      <w:headerReference w:type="default" r:id="rId14"/>
      <w:footerReference w:type="default" r:id="rId15"/>
      <w:pgSz w:w="12240" w:h="15840"/>
      <w:pgMar w:top="1440" w:right="1080" w:bottom="1701" w:left="1080" w:header="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B6A" w:rsidRDefault="004D3B6A">
      <w:pPr>
        <w:spacing w:line="240" w:lineRule="auto"/>
      </w:pPr>
      <w:r>
        <w:separator/>
      </w:r>
    </w:p>
  </w:endnote>
  <w:endnote w:type="continuationSeparator" w:id="0">
    <w:p w:rsidR="004D3B6A" w:rsidRDefault="004D3B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Roboto Condensed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6EB" w:rsidRDefault="004D3B6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720" w:line="240" w:lineRule="auto"/>
      <w:jc w:val="right"/>
      <w:rPr>
        <w:rFonts w:ascii="Open Sans" w:eastAsia="Open Sans" w:hAnsi="Open Sans" w:cs="Open Sans"/>
        <w:color w:val="000000"/>
        <w:sz w:val="16"/>
        <w:szCs w:val="16"/>
      </w:rPr>
    </w:pPr>
    <w:r>
      <w:rPr>
        <w:rFonts w:ascii="Open Sans" w:eastAsia="Open Sans" w:hAnsi="Open Sans" w:cs="Open Sans"/>
        <w:color w:val="000000"/>
        <w:sz w:val="16"/>
        <w:szCs w:val="16"/>
      </w:rPr>
      <w:fldChar w:fldCharType="begin"/>
    </w:r>
    <w:r>
      <w:rPr>
        <w:rFonts w:ascii="Open Sans" w:eastAsia="Open Sans" w:hAnsi="Open Sans" w:cs="Open Sans"/>
        <w:color w:val="000000"/>
        <w:sz w:val="16"/>
        <w:szCs w:val="16"/>
      </w:rPr>
      <w:instrText>PAGE</w:instrText>
    </w:r>
    <w:r w:rsidR="00D7102E">
      <w:rPr>
        <w:rFonts w:ascii="Open Sans" w:eastAsia="Open Sans" w:hAnsi="Open Sans" w:cs="Open Sans"/>
        <w:color w:val="000000"/>
        <w:sz w:val="16"/>
        <w:szCs w:val="16"/>
      </w:rPr>
      <w:fldChar w:fldCharType="separate"/>
    </w:r>
    <w:r w:rsidR="00735ADE">
      <w:rPr>
        <w:rFonts w:ascii="Open Sans" w:eastAsia="Open Sans" w:hAnsi="Open Sans" w:cs="Open Sans"/>
        <w:noProof/>
        <w:color w:val="000000"/>
        <w:sz w:val="16"/>
        <w:szCs w:val="16"/>
      </w:rPr>
      <w:t>3</w:t>
    </w:r>
    <w:r>
      <w:rPr>
        <w:rFonts w:ascii="Open Sans" w:eastAsia="Open Sans" w:hAnsi="Open Sans" w:cs="Open Sans"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B6A" w:rsidRDefault="004D3B6A">
      <w:pPr>
        <w:spacing w:line="240" w:lineRule="auto"/>
      </w:pPr>
      <w:r>
        <w:separator/>
      </w:r>
    </w:p>
  </w:footnote>
  <w:footnote w:type="continuationSeparator" w:id="0">
    <w:p w:rsidR="004D3B6A" w:rsidRDefault="004D3B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6EB" w:rsidRDefault="002556EB">
    <w:pPr>
      <w:pBdr>
        <w:top w:val="nil"/>
        <w:left w:val="nil"/>
        <w:bottom w:val="nil"/>
        <w:right w:val="nil"/>
        <w:between w:val="nil"/>
      </w:pBdr>
    </w:pPr>
  </w:p>
  <w:tbl>
    <w:tblPr>
      <w:tblStyle w:val="a9"/>
      <w:tblW w:w="10185" w:type="dxa"/>
      <w:tblInd w:w="0" w:type="dxa"/>
      <w:tblLayout w:type="fixed"/>
      <w:tblLook w:val="0400" w:firstRow="0" w:lastRow="0" w:firstColumn="0" w:lastColumn="0" w:noHBand="0" w:noVBand="1"/>
    </w:tblPr>
    <w:tblGrid>
      <w:gridCol w:w="2730"/>
      <w:gridCol w:w="7455"/>
    </w:tblGrid>
    <w:tr w:rsidR="002556EB">
      <w:trPr>
        <w:trHeight w:val="1340"/>
      </w:trPr>
      <w:tc>
        <w:tcPr>
          <w:tcW w:w="2730" w:type="dxa"/>
        </w:tcPr>
        <w:p w:rsidR="002556EB" w:rsidRDefault="004D3B6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200"/>
            <w:rPr>
              <w:rFonts w:ascii="Open Sans" w:eastAsia="Open Sans" w:hAnsi="Open Sans" w:cs="Open Sans"/>
              <w:b/>
              <w:sz w:val="28"/>
              <w:szCs w:val="28"/>
            </w:rPr>
          </w:pPr>
          <w:r>
            <w:rPr>
              <w:rFonts w:ascii="Open Sans" w:eastAsia="Open Sans" w:hAnsi="Open Sans" w:cs="Open Sans"/>
              <w:b/>
              <w:noProof/>
              <w:sz w:val="28"/>
              <w:szCs w:val="28"/>
              <w:lang w:val="es-CO"/>
            </w:rPr>
            <w:drawing>
              <wp:inline distT="0" distB="0" distL="0" distR="0">
                <wp:extent cx="1439689" cy="657225"/>
                <wp:effectExtent l="0" t="0" r="0" b="0"/>
                <wp:docPr id="1" name="image2.png" descr="INVEMAR-SIB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descr="INVEMAR-SIB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9689" cy="6572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55" w:type="dxa"/>
          <w:vAlign w:val="center"/>
        </w:tcPr>
        <w:p w:rsidR="002556EB" w:rsidRDefault="00D7102E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65" w:right="-30"/>
            <w:rPr>
              <w:rFonts w:ascii="Roboto Condensed" w:eastAsia="Roboto Condensed" w:hAnsi="Roboto Condensed" w:cs="Roboto Condensed"/>
              <w:color w:val="808080"/>
              <w:sz w:val="24"/>
              <w:szCs w:val="24"/>
            </w:rPr>
          </w:pPr>
          <w:r>
            <w:rPr>
              <w:rFonts w:ascii="Roboto Condensed" w:eastAsia="Roboto Condensed" w:hAnsi="Roboto Condensed" w:cs="Roboto Condensed"/>
              <w:color w:val="808080"/>
              <w:sz w:val="24"/>
              <w:szCs w:val="24"/>
            </w:rPr>
            <w:t xml:space="preserve">REUNION </w:t>
          </w:r>
          <w:r w:rsidR="004D3B6A">
            <w:rPr>
              <w:rFonts w:ascii="Roboto Condensed" w:eastAsia="Roboto Condensed" w:hAnsi="Roboto Condensed" w:cs="Roboto Condensed"/>
              <w:color w:val="808080"/>
              <w:sz w:val="24"/>
              <w:szCs w:val="24"/>
            </w:rPr>
            <w:t xml:space="preserve">DE </w:t>
          </w:r>
          <w:r>
            <w:rPr>
              <w:rFonts w:ascii="Roboto Condensed" w:eastAsia="Roboto Condensed" w:hAnsi="Roboto Condensed" w:cs="Roboto Condensed"/>
              <w:color w:val="808080"/>
              <w:sz w:val="24"/>
              <w:szCs w:val="24"/>
            </w:rPr>
            <w:t xml:space="preserve">COORDINACION PARA LA </w:t>
          </w:r>
          <w:r w:rsidR="004D3B6A">
            <w:rPr>
              <w:rFonts w:ascii="Roboto Condensed" w:eastAsia="Roboto Condensed" w:hAnsi="Roboto Condensed" w:cs="Roboto Condensed"/>
              <w:color w:val="808080"/>
              <w:sz w:val="24"/>
              <w:szCs w:val="24"/>
            </w:rPr>
            <w:t>GESTIÓN Y PUBLICACIÓN DE DATOS SOBRE</w:t>
          </w:r>
        </w:p>
        <w:p w:rsidR="002556EB" w:rsidRDefault="004D3B6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65" w:right="-30"/>
            <w:rPr>
              <w:rFonts w:ascii="Roboto Condensed" w:eastAsia="Roboto Condensed" w:hAnsi="Roboto Condensed" w:cs="Roboto Condensed"/>
              <w:color w:val="808080"/>
              <w:sz w:val="24"/>
              <w:szCs w:val="24"/>
            </w:rPr>
          </w:pPr>
          <w:r>
            <w:rPr>
              <w:rFonts w:ascii="Roboto Condensed" w:eastAsia="Roboto Condensed" w:hAnsi="Roboto Condensed" w:cs="Roboto Condensed"/>
              <w:color w:val="808080"/>
              <w:sz w:val="24"/>
              <w:szCs w:val="24"/>
            </w:rPr>
            <w:t>BIODIVERSIDAD MARINA</w:t>
          </w:r>
        </w:p>
        <w:p w:rsidR="002556EB" w:rsidRDefault="004D3B6A" w:rsidP="00D7102E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65" w:right="-465"/>
            <w:rPr>
              <w:rFonts w:ascii="Roboto Condensed" w:eastAsia="Roboto Condensed" w:hAnsi="Roboto Condensed" w:cs="Roboto Condensed"/>
              <w:color w:val="E36C09"/>
            </w:rPr>
          </w:pPr>
          <w:r>
            <w:rPr>
              <w:rFonts w:ascii="Roboto Condensed" w:eastAsia="Roboto Condensed" w:hAnsi="Roboto Condensed" w:cs="Roboto Condensed"/>
              <w:sz w:val="24"/>
              <w:szCs w:val="24"/>
            </w:rPr>
            <w:t xml:space="preserve">Santa Marta </w:t>
          </w:r>
          <w:r>
            <w:rPr>
              <w:rFonts w:ascii="Roboto Condensed" w:eastAsia="Roboto Condensed" w:hAnsi="Roboto Condensed" w:cs="Roboto Condensed"/>
              <w:color w:val="000000"/>
              <w:sz w:val="24"/>
              <w:szCs w:val="24"/>
            </w:rPr>
            <w:t xml:space="preserve">, </w:t>
          </w:r>
          <w:r w:rsidR="00D7102E">
            <w:rPr>
              <w:rFonts w:ascii="Roboto Condensed" w:eastAsia="Roboto Condensed" w:hAnsi="Roboto Condensed" w:cs="Roboto Condensed"/>
              <w:sz w:val="24"/>
              <w:szCs w:val="24"/>
            </w:rPr>
            <w:t xml:space="preserve">22 de </w:t>
          </w:r>
          <w:proofErr w:type="spellStart"/>
          <w:r w:rsidR="00D7102E">
            <w:rPr>
              <w:rFonts w:ascii="Roboto Condensed" w:eastAsia="Roboto Condensed" w:hAnsi="Roboto Condensed" w:cs="Roboto Condensed"/>
              <w:sz w:val="24"/>
              <w:szCs w:val="24"/>
            </w:rPr>
            <w:t>marzo</w:t>
          </w:r>
          <w:proofErr w:type="spellEnd"/>
          <w:r>
            <w:rPr>
              <w:rFonts w:ascii="Roboto Condensed" w:eastAsia="Roboto Condensed" w:hAnsi="Roboto Condensed" w:cs="Roboto Condensed"/>
              <w:color w:val="000000"/>
              <w:sz w:val="24"/>
              <w:szCs w:val="24"/>
            </w:rPr>
            <w:t xml:space="preserve"> 201</w:t>
          </w:r>
          <w:r w:rsidR="00D7102E">
            <w:rPr>
              <w:rFonts w:ascii="Roboto Condensed" w:eastAsia="Roboto Condensed" w:hAnsi="Roboto Condensed" w:cs="Roboto Condensed"/>
              <w:sz w:val="24"/>
              <w:szCs w:val="24"/>
            </w:rPr>
            <w:t>8</w:t>
          </w:r>
        </w:p>
      </w:tc>
    </w:tr>
  </w:tbl>
  <w:p w:rsidR="002556EB" w:rsidRDefault="002556E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before="20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E0AFA"/>
    <w:multiLevelType w:val="multilevel"/>
    <w:tmpl w:val="9ACAC45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" w15:restartNumberingAfterBreak="0">
    <w:nsid w:val="20DD650E"/>
    <w:multiLevelType w:val="multilevel"/>
    <w:tmpl w:val="27E4DF0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556EB"/>
    <w:rsid w:val="0002233B"/>
    <w:rsid w:val="000A372F"/>
    <w:rsid w:val="000C1EE1"/>
    <w:rsid w:val="00123017"/>
    <w:rsid w:val="001419E8"/>
    <w:rsid w:val="002119A5"/>
    <w:rsid w:val="002153DB"/>
    <w:rsid w:val="002556EB"/>
    <w:rsid w:val="00476C2A"/>
    <w:rsid w:val="00481CD2"/>
    <w:rsid w:val="004C5471"/>
    <w:rsid w:val="004D3B6A"/>
    <w:rsid w:val="005E442C"/>
    <w:rsid w:val="006D2513"/>
    <w:rsid w:val="00735ADE"/>
    <w:rsid w:val="007560E5"/>
    <w:rsid w:val="00781A9B"/>
    <w:rsid w:val="008202B4"/>
    <w:rsid w:val="00B00FF4"/>
    <w:rsid w:val="00C51084"/>
    <w:rsid w:val="00C840B7"/>
    <w:rsid w:val="00C90A9E"/>
    <w:rsid w:val="00D17806"/>
    <w:rsid w:val="00D20B57"/>
    <w:rsid w:val="00D30B66"/>
    <w:rsid w:val="00D67ABE"/>
    <w:rsid w:val="00D7102E"/>
    <w:rsid w:val="00EE5798"/>
    <w:rsid w:val="00F9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5852E9-A47E-4716-B2D0-87C89A120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s-C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00"/>
      <w:outlineLvl w:val="0"/>
    </w:pPr>
    <w:rPr>
      <w:rFonts w:ascii="Trebuchet MS" w:eastAsia="Trebuchet MS" w:hAnsi="Trebuchet MS" w:cs="Trebuchet MS"/>
      <w:color w:val="000000"/>
      <w:sz w:val="32"/>
      <w:szCs w:val="32"/>
    </w:rPr>
  </w:style>
  <w:style w:type="paragraph" w:styleId="Ttulo2">
    <w:name w:val="heading 2"/>
    <w:basedOn w:val="Normal"/>
    <w:next w:val="Normal"/>
    <w:pPr>
      <w:keepNext/>
      <w:keepLines/>
      <w:spacing w:before="200"/>
      <w:outlineLvl w:val="1"/>
    </w:pPr>
    <w:rPr>
      <w:rFonts w:ascii="Trebuchet MS" w:eastAsia="Trebuchet MS" w:hAnsi="Trebuchet MS" w:cs="Trebuchet MS"/>
      <w:b/>
      <w:color w:val="000000"/>
      <w:sz w:val="26"/>
      <w:szCs w:val="26"/>
    </w:rPr>
  </w:style>
  <w:style w:type="paragraph" w:styleId="Ttulo3">
    <w:name w:val="heading 3"/>
    <w:basedOn w:val="Normal"/>
    <w:next w:val="Normal"/>
    <w:pPr>
      <w:keepNext/>
      <w:keepLines/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Ttulo4">
    <w:name w:val="heading 4"/>
    <w:basedOn w:val="Normal"/>
    <w:next w:val="Normal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"/>
    <w:next w:val="Normal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</w:pPr>
    <w:rPr>
      <w:rFonts w:ascii="Trebuchet MS" w:eastAsia="Trebuchet MS" w:hAnsi="Trebuchet MS" w:cs="Trebuchet MS"/>
      <w:color w:val="000000"/>
      <w:sz w:val="42"/>
      <w:szCs w:val="42"/>
    </w:rPr>
  </w:style>
  <w:style w:type="paragraph" w:styleId="Subttulo">
    <w:name w:val="Subtitle"/>
    <w:basedOn w:val="Normal"/>
    <w:next w:val="Normal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7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9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D7102E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102E"/>
  </w:style>
  <w:style w:type="paragraph" w:styleId="Piedepgina">
    <w:name w:val="footer"/>
    <w:basedOn w:val="Normal"/>
    <w:link w:val="PiedepginaCar"/>
    <w:uiPriority w:val="99"/>
    <w:unhideWhenUsed/>
    <w:rsid w:val="00D7102E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102E"/>
  </w:style>
  <w:style w:type="character" w:styleId="Hipervnculo">
    <w:name w:val="Hyperlink"/>
    <w:basedOn w:val="Fuentedeprrafopredeter"/>
    <w:uiPriority w:val="99"/>
    <w:unhideWhenUsed/>
    <w:rsid w:val="00D7102E"/>
    <w:rPr>
      <w:color w:val="0000FF" w:themeColor="hyperlink"/>
      <w:u w:val="single"/>
    </w:rPr>
  </w:style>
  <w:style w:type="character" w:customStyle="1" w:styleId="st">
    <w:name w:val="st"/>
    <w:basedOn w:val="Fuentedeprrafopredeter"/>
    <w:rsid w:val="00C510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bcolombia.net/repo-docs/?pagename=repo-docs&amp;file=Caja%2Bde%2Bherramientas%2BSiB%252FElementos%2BDwC.pdf" TargetMode="External"/><Relationship Id="rId13" Type="http://schemas.openxmlformats.org/officeDocument/2006/relationships/hyperlink" Target="mailto:julian.pizarro@invemar.org.c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rika.montoya@invemar.org.c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ulio.bohorquez@invemar.org.c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albuitrago@humboldt.org.c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escobar@humboldt.org.co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C8021-B839-427B-AEDC-84B48CB12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653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Reunion SIBM SIB</dc:title>
  <dc:subject>MADS 659/2017</dc:subject>
  <dc:creator>Escobar D.</dc:creator>
  <cp:lastModifiedBy>USR LABSIS 02</cp:lastModifiedBy>
  <cp:revision>22</cp:revision>
  <dcterms:created xsi:type="dcterms:W3CDTF">2018-06-20T13:54:00Z</dcterms:created>
  <dcterms:modified xsi:type="dcterms:W3CDTF">2018-06-20T21:58:00Z</dcterms:modified>
</cp:coreProperties>
</file>